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C5FC" w14:textId="77777777" w:rsidR="00B27AC5" w:rsidRPr="00150B7F" w:rsidRDefault="005D5944" w:rsidP="00B27AC5">
      <w:pPr>
        <w:shd w:val="clear" w:color="auto" w:fill="auto"/>
        <w:autoSpaceDE w:val="0"/>
        <w:autoSpaceDN w:val="0"/>
        <w:adjustRightInd w:val="0"/>
        <w:spacing w:before="0" w:after="160" w:line="24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Proposed University of Utah Regulation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6097"/>
      </w:tblGrid>
      <w:tr w:rsidR="00B27AC5" w:rsidRPr="00150B7F" w14:paraId="5167BD1F" w14:textId="77777777" w:rsidTr="00D50B38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6A6A6"/>
          </w:tcPr>
          <w:p w14:paraId="0FAF4145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jc w:val="center"/>
              <w:rPr>
                <w:b/>
                <w:bCs/>
                <w:color w:val="FFFFFF"/>
              </w:rPr>
            </w:pPr>
            <w:r w:rsidRPr="00150B7F">
              <w:rPr>
                <w:b/>
                <w:bCs/>
                <w:color w:val="FFFFFF"/>
              </w:rPr>
              <w:t>General Regulation Information</w:t>
            </w:r>
          </w:p>
        </w:tc>
      </w:tr>
      <w:tr w:rsidR="00B27AC5" w:rsidRPr="00150B7F" w14:paraId="398353B6" w14:textId="77777777" w:rsidTr="00D50B38">
        <w:tc>
          <w:tcPr>
            <w:tcW w:w="3217" w:type="dxa"/>
            <w:tcBorders>
              <w:top w:val="single" w:sz="8" w:space="0" w:color="auto"/>
              <w:left w:val="single" w:sz="18" w:space="0" w:color="auto"/>
            </w:tcBorders>
          </w:tcPr>
          <w:p w14:paraId="13CF2BED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Regulation </w:t>
            </w: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roposed for 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>nactment/</w:t>
            </w: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>evision</w:t>
            </w:r>
          </w:p>
        </w:tc>
        <w:tc>
          <w:tcPr>
            <w:tcW w:w="6097" w:type="dxa"/>
            <w:tcBorders>
              <w:top w:val="single" w:sz="8" w:space="0" w:color="auto"/>
              <w:right w:val="single" w:sz="18" w:space="0" w:color="auto"/>
            </w:tcBorders>
          </w:tcPr>
          <w:p w14:paraId="0DD4D886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27AC5" w:rsidRPr="00150B7F" w14:paraId="1DA28175" w14:textId="77777777" w:rsidTr="00D50B38">
        <w:tc>
          <w:tcPr>
            <w:tcW w:w="3217" w:type="dxa"/>
            <w:tcBorders>
              <w:left w:val="single" w:sz="18" w:space="0" w:color="auto"/>
            </w:tcBorders>
          </w:tcPr>
          <w:p w14:paraId="7E2F4E72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Policy </w:t>
            </w:r>
            <w:r>
              <w:rPr>
                <w:b/>
                <w:bCs/>
                <w:color w:val="000000"/>
                <w:sz w:val="20"/>
                <w:szCs w:val="20"/>
              </w:rPr>
              <w:t>o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>wner(s)</w:t>
            </w:r>
          </w:p>
        </w:tc>
        <w:tc>
          <w:tcPr>
            <w:tcW w:w="6097" w:type="dxa"/>
            <w:tcBorders>
              <w:right w:val="single" w:sz="18" w:space="0" w:color="auto"/>
            </w:tcBorders>
          </w:tcPr>
          <w:p w14:paraId="77E169BD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27AC5" w:rsidRPr="00150B7F" w14:paraId="1393BEEA" w14:textId="77777777" w:rsidTr="00D50B38">
        <w:tc>
          <w:tcPr>
            <w:tcW w:w="3217" w:type="dxa"/>
            <w:tcBorders>
              <w:left w:val="single" w:sz="18" w:space="0" w:color="auto"/>
            </w:tcBorders>
          </w:tcPr>
          <w:p w14:paraId="7E4D1A7A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Policy </w:t>
            </w:r>
            <w:r>
              <w:rPr>
                <w:b/>
                <w:bCs/>
                <w:color w:val="000000"/>
                <w:sz w:val="20"/>
                <w:szCs w:val="20"/>
              </w:rPr>
              <w:t>o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>fficer(s)</w:t>
            </w:r>
          </w:p>
        </w:tc>
        <w:tc>
          <w:tcPr>
            <w:tcW w:w="6097" w:type="dxa"/>
            <w:tcBorders>
              <w:right w:val="single" w:sz="18" w:space="0" w:color="auto"/>
            </w:tcBorders>
          </w:tcPr>
          <w:p w14:paraId="6EFDA444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27AC5" w:rsidRPr="00150B7F" w14:paraId="3B8AADCD" w14:textId="77777777" w:rsidTr="00D50B38">
        <w:tc>
          <w:tcPr>
            <w:tcW w:w="3217" w:type="dxa"/>
            <w:tcBorders>
              <w:left w:val="single" w:sz="18" w:space="0" w:color="auto"/>
            </w:tcBorders>
          </w:tcPr>
          <w:p w14:paraId="260FD460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Contact </w:t>
            </w: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erson(s) </w:t>
            </w:r>
          </w:p>
        </w:tc>
        <w:tc>
          <w:tcPr>
            <w:tcW w:w="6097" w:type="dxa"/>
            <w:tcBorders>
              <w:right w:val="single" w:sz="18" w:space="0" w:color="auto"/>
            </w:tcBorders>
          </w:tcPr>
          <w:p w14:paraId="485337A6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27AC5" w:rsidRPr="00150B7F" w14:paraId="23AFF974" w14:textId="77777777" w:rsidTr="00D50B38">
        <w:tc>
          <w:tcPr>
            <w:tcW w:w="3217" w:type="dxa"/>
            <w:tcBorders>
              <w:left w:val="single" w:sz="18" w:space="0" w:color="auto"/>
            </w:tcBorders>
          </w:tcPr>
          <w:p w14:paraId="523A6AC9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Other related regulations with proposed revisions </w:t>
            </w:r>
          </w:p>
        </w:tc>
        <w:tc>
          <w:tcPr>
            <w:tcW w:w="6097" w:type="dxa"/>
            <w:tcBorders>
              <w:right w:val="single" w:sz="18" w:space="0" w:color="auto"/>
            </w:tcBorders>
          </w:tcPr>
          <w:p w14:paraId="261F8EA4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27AC5" w:rsidRPr="00150B7F" w14:paraId="29D439B9" w14:textId="77777777" w:rsidTr="00D50B38">
        <w:tc>
          <w:tcPr>
            <w:tcW w:w="3217" w:type="dxa"/>
            <w:tcBorders>
              <w:left w:val="single" w:sz="18" w:space="0" w:color="auto"/>
            </w:tcBorders>
          </w:tcPr>
          <w:p w14:paraId="3101A2BF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Planned 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ffective </w:t>
            </w: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 xml:space="preserve">ate of </w:t>
            </w: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150B7F">
              <w:rPr>
                <w:b/>
                <w:bCs/>
                <w:color w:val="000000"/>
                <w:sz w:val="20"/>
                <w:szCs w:val="20"/>
              </w:rPr>
              <w:t>evisions</w:t>
            </w:r>
          </w:p>
        </w:tc>
        <w:tc>
          <w:tcPr>
            <w:tcW w:w="6097" w:type="dxa"/>
            <w:tcBorders>
              <w:right w:val="single" w:sz="18" w:space="0" w:color="auto"/>
            </w:tcBorders>
          </w:tcPr>
          <w:p w14:paraId="26CD376E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27AC5" w:rsidRPr="00150B7F" w14:paraId="43997927" w14:textId="77777777" w:rsidTr="00D50B38">
        <w:tc>
          <w:tcPr>
            <w:tcW w:w="3217" w:type="dxa"/>
            <w:tcBorders>
              <w:left w:val="single" w:sz="18" w:space="0" w:color="auto"/>
              <w:bottom w:val="single" w:sz="18" w:space="0" w:color="auto"/>
            </w:tcBorders>
          </w:tcPr>
          <w:p w14:paraId="4DB741FA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>Brief (1-2 sentence) description of revisions and reason for revision</w:t>
            </w:r>
          </w:p>
        </w:tc>
        <w:tc>
          <w:tcPr>
            <w:tcW w:w="6097" w:type="dxa"/>
            <w:tcBorders>
              <w:bottom w:val="single" w:sz="18" w:space="0" w:color="auto"/>
              <w:right w:val="single" w:sz="18" w:space="0" w:color="auto"/>
            </w:tcBorders>
          </w:tcPr>
          <w:p w14:paraId="0A6AF083" w14:textId="77777777" w:rsidR="00B27AC5" w:rsidRPr="004459D0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C9A368" w14:textId="77777777" w:rsidR="00B27AC5" w:rsidRPr="00150B7F" w:rsidRDefault="00B27AC5" w:rsidP="00B27AC5">
      <w:pPr>
        <w:shd w:val="clear" w:color="auto" w:fill="auto"/>
        <w:autoSpaceDE w:val="0"/>
        <w:autoSpaceDN w:val="0"/>
        <w:adjustRightInd w:val="0"/>
        <w:spacing w:before="0" w:after="160" w:line="240" w:lineRule="auto"/>
        <w:jc w:val="center"/>
        <w:rPr>
          <w:rFonts w:ascii="Calibri" w:hAnsi="Calibri" w:cs="Calibri"/>
          <w:b/>
          <w:bCs/>
          <w:color w:val="7F1603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4207"/>
      </w:tblGrid>
      <w:tr w:rsidR="00B27AC5" w:rsidRPr="00150B7F" w14:paraId="04BF4CD9" w14:textId="77777777" w:rsidTr="00D50B38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/>
          </w:tcPr>
          <w:p w14:paraId="5F8ECF9B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jc w:val="center"/>
              <w:rPr>
                <w:b/>
                <w:bCs/>
                <w:color w:val="7F1603"/>
              </w:rPr>
            </w:pPr>
            <w:r w:rsidRPr="00150B7F">
              <w:rPr>
                <w:b/>
                <w:bCs/>
                <w:color w:val="FFFFFF"/>
              </w:rPr>
              <w:t>Consultation and Approval</w:t>
            </w:r>
          </w:p>
        </w:tc>
      </w:tr>
      <w:tr w:rsidR="00B27AC5" w:rsidRPr="00150B7F" w14:paraId="57CBE766" w14:textId="77777777" w:rsidTr="00D50B38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F3C4A6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>Groups and Stakeholders Consulted</w:t>
            </w:r>
          </w:p>
        </w:tc>
      </w:tr>
      <w:tr w:rsidR="00B27AC5" w:rsidRPr="00150B7F" w14:paraId="759D9EC3" w14:textId="77777777" w:rsidTr="00D50B38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791EC1" w14:textId="77777777" w:rsidR="00B27AC5" w:rsidRPr="00A34FF3" w:rsidRDefault="00B27AC5" w:rsidP="00A34FF3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27AC5" w:rsidRPr="00150B7F" w14:paraId="5536E6D8" w14:textId="77777777" w:rsidTr="00D50B38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E09813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27AC5" w:rsidRPr="00150B7F" w14:paraId="3CB59FBD" w14:textId="77777777" w:rsidTr="00D50B38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42D36C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27AC5" w:rsidRPr="00150B7F" w14:paraId="78B0A6A0" w14:textId="77777777" w:rsidTr="00D50B38">
        <w:tc>
          <w:tcPr>
            <w:tcW w:w="93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DF6C5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27AC5" w:rsidRPr="00150B7F" w14:paraId="79694CEA" w14:textId="77777777" w:rsidTr="00D50B38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F537C5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0B7F">
              <w:rPr>
                <w:b/>
                <w:bCs/>
                <w:color w:val="000000"/>
                <w:sz w:val="20"/>
                <w:szCs w:val="20"/>
              </w:rPr>
              <w:t>Required Approval Steps</w:t>
            </w:r>
            <w:r w:rsidR="001533BC">
              <w:rPr>
                <w:b/>
                <w:bCs/>
                <w:color w:val="000000"/>
                <w:sz w:val="20"/>
                <w:szCs w:val="20"/>
              </w:rPr>
              <w:t xml:space="preserve"> and Date (if applicable)</w:t>
            </w:r>
          </w:p>
        </w:tc>
      </w:tr>
      <w:tr w:rsidR="00B27AC5" w:rsidRPr="00150B7F" w14:paraId="15F29AE1" w14:textId="77777777" w:rsidTr="00D50B38">
        <w:tc>
          <w:tcPr>
            <w:tcW w:w="5107" w:type="dxa"/>
            <w:tcBorders>
              <w:left w:val="single" w:sz="18" w:space="0" w:color="auto"/>
            </w:tcBorders>
          </w:tcPr>
          <w:p w14:paraId="57B8B0BB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  <w:r w:rsidRPr="00150B7F">
              <w:rPr>
                <w:color w:val="000000"/>
                <w:sz w:val="20"/>
                <w:szCs w:val="20"/>
              </w:rPr>
              <w:t xml:space="preserve">Council </w:t>
            </w:r>
            <w:r w:rsidR="00603C79">
              <w:rPr>
                <w:color w:val="000000"/>
                <w:sz w:val="20"/>
                <w:szCs w:val="20"/>
              </w:rPr>
              <w:t>of</w:t>
            </w:r>
            <w:r w:rsidRPr="00150B7F">
              <w:rPr>
                <w:color w:val="000000"/>
                <w:sz w:val="20"/>
                <w:szCs w:val="20"/>
              </w:rPr>
              <w:t xml:space="preserve"> Academic Deans</w:t>
            </w:r>
            <w:r>
              <w:rPr>
                <w:color w:val="000000"/>
                <w:sz w:val="20"/>
                <w:szCs w:val="20"/>
              </w:rPr>
              <w:t xml:space="preserve"> (if applicable)</w:t>
            </w:r>
          </w:p>
        </w:tc>
        <w:tc>
          <w:tcPr>
            <w:tcW w:w="4207" w:type="dxa"/>
            <w:tcBorders>
              <w:right w:val="single" w:sz="18" w:space="0" w:color="auto"/>
            </w:tcBorders>
          </w:tcPr>
          <w:p w14:paraId="6360DC5C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27AC5" w:rsidRPr="00150B7F" w14:paraId="7B43EF56" w14:textId="77777777" w:rsidTr="00D50B38">
        <w:tc>
          <w:tcPr>
            <w:tcW w:w="5107" w:type="dxa"/>
            <w:tcBorders>
              <w:left w:val="single" w:sz="18" w:space="0" w:color="auto"/>
            </w:tcBorders>
          </w:tcPr>
          <w:p w14:paraId="172C5AF8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  <w:r w:rsidRPr="00150B7F">
              <w:rPr>
                <w:color w:val="000000"/>
                <w:sz w:val="20"/>
                <w:szCs w:val="20"/>
              </w:rPr>
              <w:t>Institutional Policy Committee</w:t>
            </w:r>
          </w:p>
        </w:tc>
        <w:tc>
          <w:tcPr>
            <w:tcW w:w="4207" w:type="dxa"/>
            <w:tcBorders>
              <w:right w:val="single" w:sz="18" w:space="0" w:color="auto"/>
            </w:tcBorders>
          </w:tcPr>
          <w:p w14:paraId="1BAA9C89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27AC5" w:rsidRPr="00150B7F" w14:paraId="3C4E8D8C" w14:textId="77777777" w:rsidTr="00D50B38">
        <w:tc>
          <w:tcPr>
            <w:tcW w:w="5107" w:type="dxa"/>
            <w:tcBorders>
              <w:left w:val="single" w:sz="18" w:space="0" w:color="auto"/>
            </w:tcBorders>
          </w:tcPr>
          <w:p w14:paraId="78419F97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  <w:r w:rsidRPr="00150B7F">
              <w:rPr>
                <w:color w:val="000000"/>
                <w:sz w:val="20"/>
                <w:szCs w:val="20"/>
              </w:rPr>
              <w:t>Academic Senate Executive Committee</w:t>
            </w:r>
          </w:p>
        </w:tc>
        <w:tc>
          <w:tcPr>
            <w:tcW w:w="4207" w:type="dxa"/>
            <w:tcBorders>
              <w:right w:val="single" w:sz="18" w:space="0" w:color="auto"/>
            </w:tcBorders>
          </w:tcPr>
          <w:p w14:paraId="08944CAF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33E7" w:rsidRPr="00150B7F" w14:paraId="3661DD05" w14:textId="77777777" w:rsidTr="00D50B38">
        <w:tc>
          <w:tcPr>
            <w:tcW w:w="5107" w:type="dxa"/>
            <w:tcBorders>
              <w:left w:val="single" w:sz="18" w:space="0" w:color="auto"/>
            </w:tcBorders>
          </w:tcPr>
          <w:p w14:paraId="2C9901A3" w14:textId="77777777" w:rsidR="000133E7" w:rsidRPr="00150B7F" w:rsidRDefault="000133E7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Vice President or Designee</w:t>
            </w:r>
          </w:p>
        </w:tc>
        <w:tc>
          <w:tcPr>
            <w:tcW w:w="4207" w:type="dxa"/>
            <w:tcBorders>
              <w:right w:val="single" w:sz="18" w:space="0" w:color="auto"/>
            </w:tcBorders>
          </w:tcPr>
          <w:p w14:paraId="04E09286" w14:textId="77777777" w:rsidR="000133E7" w:rsidRPr="00150B7F" w:rsidRDefault="000133E7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AC5" w:rsidRPr="00150B7F" w14:paraId="477703C8" w14:textId="77777777" w:rsidTr="00D50B38">
        <w:tc>
          <w:tcPr>
            <w:tcW w:w="5107" w:type="dxa"/>
            <w:tcBorders>
              <w:left w:val="single" w:sz="18" w:space="0" w:color="auto"/>
            </w:tcBorders>
          </w:tcPr>
          <w:p w14:paraId="6368E773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  <w:r w:rsidRPr="00150B7F">
              <w:rPr>
                <w:color w:val="000000"/>
                <w:sz w:val="20"/>
                <w:szCs w:val="20"/>
              </w:rPr>
              <w:t>Academic Senate</w:t>
            </w:r>
            <w:r w:rsidR="001533BC">
              <w:rPr>
                <w:color w:val="000000"/>
                <w:sz w:val="20"/>
                <w:szCs w:val="20"/>
              </w:rPr>
              <w:t xml:space="preserve"> (if applicable)</w:t>
            </w:r>
          </w:p>
        </w:tc>
        <w:tc>
          <w:tcPr>
            <w:tcW w:w="4207" w:type="dxa"/>
            <w:tcBorders>
              <w:right w:val="single" w:sz="18" w:space="0" w:color="auto"/>
            </w:tcBorders>
          </w:tcPr>
          <w:p w14:paraId="4A84106D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AC5" w:rsidRPr="00150B7F" w14:paraId="3BA9E48C" w14:textId="77777777" w:rsidTr="00D50B38">
        <w:tc>
          <w:tcPr>
            <w:tcW w:w="5107" w:type="dxa"/>
            <w:tcBorders>
              <w:left w:val="single" w:sz="18" w:space="0" w:color="auto"/>
              <w:bottom w:val="single" w:sz="18" w:space="0" w:color="auto"/>
            </w:tcBorders>
          </w:tcPr>
          <w:p w14:paraId="3BD8F5DC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color w:val="000000"/>
                <w:sz w:val="20"/>
                <w:szCs w:val="20"/>
              </w:rPr>
            </w:pPr>
            <w:r w:rsidRPr="00150B7F">
              <w:rPr>
                <w:color w:val="000000"/>
                <w:sz w:val="20"/>
                <w:szCs w:val="20"/>
              </w:rPr>
              <w:t>Board of Trustees</w:t>
            </w:r>
            <w:r>
              <w:rPr>
                <w:color w:val="000000"/>
                <w:sz w:val="20"/>
                <w:szCs w:val="20"/>
              </w:rPr>
              <w:t xml:space="preserve"> (if applicable)</w:t>
            </w:r>
          </w:p>
        </w:tc>
        <w:tc>
          <w:tcPr>
            <w:tcW w:w="4207" w:type="dxa"/>
            <w:tcBorders>
              <w:bottom w:val="single" w:sz="18" w:space="0" w:color="auto"/>
              <w:right w:val="single" w:sz="18" w:space="0" w:color="auto"/>
            </w:tcBorders>
          </w:tcPr>
          <w:p w14:paraId="0D5CC979" w14:textId="77777777" w:rsidR="00B27AC5" w:rsidRPr="00150B7F" w:rsidRDefault="00B27AC5" w:rsidP="00D50B38">
            <w:pPr>
              <w:shd w:val="clear" w:color="auto" w:fill="auto"/>
              <w:autoSpaceDE w:val="0"/>
              <w:autoSpaceDN w:val="0"/>
              <w:adjustRightInd w:val="0"/>
              <w:spacing w:before="0" w:after="16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B1B489" w14:textId="77777777" w:rsidR="00B27AC5" w:rsidRPr="00150B7F" w:rsidRDefault="00B27AC5" w:rsidP="00B27AC5">
      <w:pPr>
        <w:shd w:val="clear" w:color="auto" w:fill="auto"/>
        <w:autoSpaceDE w:val="0"/>
        <w:autoSpaceDN w:val="0"/>
        <w:adjustRightInd w:val="0"/>
        <w:spacing w:before="0" w:after="160" w:line="240" w:lineRule="auto"/>
        <w:jc w:val="center"/>
        <w:rPr>
          <w:rFonts w:ascii="Calibri" w:hAnsi="Calibri" w:cs="Calibri"/>
          <w:b/>
          <w:bCs/>
          <w:color w:val="7F1603"/>
          <w:sz w:val="32"/>
          <w:szCs w:val="32"/>
        </w:rPr>
      </w:pPr>
    </w:p>
    <w:p w14:paraId="5F67D844" w14:textId="77777777" w:rsidR="00150B7F" w:rsidRPr="00A34B5B" w:rsidRDefault="00150B7F" w:rsidP="00A34B5B">
      <w:pPr>
        <w:shd w:val="clear" w:color="auto" w:fill="auto"/>
        <w:autoSpaceDE w:val="0"/>
        <w:autoSpaceDN w:val="0"/>
        <w:adjustRightInd w:val="0"/>
        <w:spacing w:before="160" w:after="160"/>
        <w:jc w:val="center"/>
        <w:rPr>
          <w:b/>
          <w:bCs/>
          <w:color w:val="7F1603"/>
        </w:rPr>
      </w:pPr>
    </w:p>
    <w:p w14:paraId="2DE08325" w14:textId="77777777" w:rsidR="00150B7F" w:rsidRPr="00A34B5B" w:rsidRDefault="00150B7F" w:rsidP="00A34B5B">
      <w:pPr>
        <w:shd w:val="clear" w:color="auto" w:fill="auto"/>
        <w:spacing w:before="160"/>
        <w:rPr>
          <w:b/>
        </w:rPr>
      </w:pPr>
      <w:r w:rsidRPr="00A34B5B">
        <w:rPr>
          <w:b/>
        </w:rPr>
        <w:br w:type="page"/>
      </w:r>
    </w:p>
    <w:p w14:paraId="1913DF23" w14:textId="4C003373" w:rsidR="005D5944" w:rsidRDefault="009D44BE" w:rsidP="00A34B5B">
      <w:pPr>
        <w:spacing w:before="160"/>
        <w:rPr>
          <w:b/>
        </w:rPr>
      </w:pPr>
      <w:r w:rsidRPr="00A34B5B">
        <w:rPr>
          <w:b/>
        </w:rPr>
        <w:lastRenderedPageBreak/>
        <w:t xml:space="preserve">Rule or Policy Title____    </w:t>
      </w:r>
    </w:p>
    <w:p w14:paraId="2A63FA23" w14:textId="792B5805" w:rsidR="00BE5284" w:rsidRPr="00A34B5B" w:rsidRDefault="009D44BE" w:rsidP="00A34B5B">
      <w:pPr>
        <w:spacing w:before="160"/>
      </w:pPr>
      <w:r w:rsidRPr="005D5944">
        <w:rPr>
          <w:bCs/>
        </w:rPr>
        <w:t>Revis</w:t>
      </w:r>
      <w:r w:rsidR="00413692" w:rsidRPr="005D5944">
        <w:rPr>
          <w:bCs/>
        </w:rPr>
        <w:t xml:space="preserve">ion </w:t>
      </w:r>
      <w:r w:rsidRPr="005D5944">
        <w:rPr>
          <w:bCs/>
        </w:rPr>
        <w:t>#__.</w:t>
      </w:r>
      <w:r w:rsidRPr="00A34B5B">
        <w:rPr>
          <w:b/>
        </w:rPr>
        <w:t xml:space="preserve">  </w:t>
      </w:r>
      <w:r w:rsidR="00413692" w:rsidRPr="00A34B5B">
        <w:t xml:space="preserve">Effective date: </w:t>
      </w:r>
      <w:r w:rsidRPr="00A34B5B">
        <w:t>_</w:t>
      </w:r>
      <w:r w:rsidR="00413692" w:rsidRPr="00A34B5B">
        <w:t>_______</w:t>
      </w:r>
      <w:r w:rsidR="00A965AE">
        <w:t>.</w:t>
      </w:r>
    </w:p>
    <w:p w14:paraId="587FE1F0" w14:textId="77777777" w:rsidR="00563285" w:rsidRPr="00A34B5B" w:rsidRDefault="00697949" w:rsidP="00A34B5B">
      <w:pPr>
        <w:pStyle w:val="TOC1"/>
        <w:spacing w:before="160"/>
        <w:rPr>
          <w:rFonts w:eastAsiaTheme="minorEastAsia"/>
          <w:noProof/>
        </w:rPr>
      </w:pPr>
      <w:r w:rsidRPr="00A34B5B">
        <w:fldChar w:fldCharType="begin"/>
      </w:r>
      <w:r w:rsidRPr="00A34B5B">
        <w:instrText xml:space="preserve"> TOC \o "1-3" \h \z \u </w:instrText>
      </w:r>
      <w:r w:rsidRPr="00A34B5B">
        <w:fldChar w:fldCharType="separate"/>
      </w:r>
      <w:hyperlink w:anchor="_Toc102720812" w:history="1">
        <w:r w:rsidR="00563285" w:rsidRPr="00A34B5B">
          <w:rPr>
            <w:rStyle w:val="Hyperlink"/>
            <w:b/>
            <w:noProof/>
          </w:rPr>
          <w:t>I.</w:t>
        </w:r>
        <w:r w:rsidR="00563285" w:rsidRPr="00A34B5B">
          <w:rPr>
            <w:rFonts w:eastAsiaTheme="minorEastAsia"/>
            <w:noProof/>
          </w:rPr>
          <w:tab/>
        </w:r>
        <w:r w:rsidR="00563285" w:rsidRPr="00A34B5B">
          <w:rPr>
            <w:rStyle w:val="Hyperlink"/>
            <w:b/>
            <w:noProof/>
          </w:rPr>
          <w:t>Purpose and Scope</w:t>
        </w:r>
        <w:r w:rsidR="00563285" w:rsidRPr="00A34B5B">
          <w:rPr>
            <w:noProof/>
            <w:webHidden/>
          </w:rPr>
          <w:tab/>
        </w:r>
        <w:r w:rsidR="00563285" w:rsidRPr="00A34B5B">
          <w:rPr>
            <w:noProof/>
            <w:webHidden/>
          </w:rPr>
          <w:fldChar w:fldCharType="begin"/>
        </w:r>
        <w:r w:rsidR="00563285" w:rsidRPr="00A34B5B">
          <w:rPr>
            <w:noProof/>
            <w:webHidden/>
          </w:rPr>
          <w:instrText xml:space="preserve"> PAGEREF _Toc102720812 \h </w:instrText>
        </w:r>
        <w:r w:rsidR="00563285" w:rsidRPr="00A34B5B">
          <w:rPr>
            <w:noProof/>
            <w:webHidden/>
          </w:rPr>
        </w:r>
        <w:r w:rsidR="00563285" w:rsidRPr="00A34B5B">
          <w:rPr>
            <w:noProof/>
            <w:webHidden/>
          </w:rPr>
          <w:fldChar w:fldCharType="separate"/>
        </w:r>
        <w:r w:rsidR="00563285" w:rsidRPr="00A34B5B">
          <w:rPr>
            <w:noProof/>
            <w:webHidden/>
          </w:rPr>
          <w:t>2</w:t>
        </w:r>
        <w:r w:rsidR="00563285" w:rsidRPr="00A34B5B">
          <w:rPr>
            <w:noProof/>
            <w:webHidden/>
          </w:rPr>
          <w:fldChar w:fldCharType="end"/>
        </w:r>
      </w:hyperlink>
    </w:p>
    <w:p w14:paraId="3D0B8A21" w14:textId="77777777" w:rsidR="00563285" w:rsidRPr="00A34B5B" w:rsidRDefault="00563285" w:rsidP="00A34B5B">
      <w:pPr>
        <w:pStyle w:val="TOC1"/>
        <w:spacing w:before="160"/>
        <w:rPr>
          <w:rFonts w:eastAsiaTheme="minorEastAsia"/>
          <w:noProof/>
        </w:rPr>
      </w:pPr>
      <w:hyperlink w:anchor="_Toc102720813" w:history="1">
        <w:r w:rsidRPr="00A34B5B">
          <w:rPr>
            <w:rStyle w:val="Hyperlink"/>
            <w:b/>
            <w:noProof/>
          </w:rPr>
          <w:t>II.</w:t>
        </w:r>
        <w:r w:rsidRPr="00A34B5B">
          <w:rPr>
            <w:rFonts w:eastAsiaTheme="minorEastAsia"/>
            <w:noProof/>
          </w:rPr>
          <w:tab/>
        </w:r>
        <w:r w:rsidRPr="00A34B5B">
          <w:rPr>
            <w:rStyle w:val="Hyperlink"/>
            <w:b/>
            <w:noProof/>
          </w:rPr>
          <w:t>Definitions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_Toc102720813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2</w:t>
        </w:r>
        <w:r w:rsidRPr="00A34B5B">
          <w:rPr>
            <w:noProof/>
            <w:webHidden/>
          </w:rPr>
          <w:fldChar w:fldCharType="end"/>
        </w:r>
      </w:hyperlink>
    </w:p>
    <w:p w14:paraId="7EBEFAF0" w14:textId="77777777" w:rsidR="00563285" w:rsidRPr="00A34B5B" w:rsidRDefault="00563285" w:rsidP="00A34B5B">
      <w:pPr>
        <w:pStyle w:val="TOC1"/>
        <w:spacing w:before="160"/>
        <w:rPr>
          <w:rFonts w:eastAsiaTheme="minorEastAsia"/>
          <w:noProof/>
        </w:rPr>
      </w:pPr>
      <w:hyperlink w:anchor="_Toc102720814" w:history="1">
        <w:r w:rsidRPr="00A34B5B">
          <w:rPr>
            <w:rStyle w:val="Hyperlink"/>
            <w:b/>
            <w:noProof/>
          </w:rPr>
          <w:t>III.</w:t>
        </w:r>
        <w:r w:rsidRPr="00A34B5B">
          <w:rPr>
            <w:rFonts w:eastAsiaTheme="minorEastAsia"/>
            <w:noProof/>
          </w:rPr>
          <w:tab/>
        </w:r>
        <w:r w:rsidRPr="00A34B5B">
          <w:rPr>
            <w:rStyle w:val="Hyperlink"/>
            <w:b/>
            <w:noProof/>
          </w:rPr>
          <w:t>Policy/ Rule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_Toc102720814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3</w:t>
        </w:r>
        <w:r w:rsidRPr="00A34B5B">
          <w:rPr>
            <w:noProof/>
            <w:webHidden/>
          </w:rPr>
          <w:fldChar w:fldCharType="end"/>
        </w:r>
      </w:hyperlink>
    </w:p>
    <w:p w14:paraId="7FADB90D" w14:textId="77777777" w:rsidR="00563285" w:rsidRPr="00A34B5B" w:rsidRDefault="00563285" w:rsidP="00A34B5B">
      <w:pPr>
        <w:pStyle w:val="TOC2"/>
        <w:tabs>
          <w:tab w:val="right" w:leader="dot" w:pos="9350"/>
        </w:tabs>
        <w:spacing w:before="160"/>
        <w:rPr>
          <w:rFonts w:eastAsiaTheme="minorEastAsia"/>
          <w:noProof/>
        </w:rPr>
      </w:pPr>
      <w:hyperlink w:anchor="_Toc102720815" w:history="1">
        <w:r w:rsidRPr="00A34B5B">
          <w:rPr>
            <w:rStyle w:val="Hyperlink"/>
            <w:noProof/>
          </w:rPr>
          <w:t>A.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_Toc102720815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3</w:t>
        </w:r>
        <w:r w:rsidRPr="00A34B5B">
          <w:rPr>
            <w:noProof/>
            <w:webHidden/>
          </w:rPr>
          <w:fldChar w:fldCharType="end"/>
        </w:r>
      </w:hyperlink>
    </w:p>
    <w:p w14:paraId="46A12F45" w14:textId="77777777" w:rsidR="00563285" w:rsidRPr="00A34B5B" w:rsidRDefault="00563285" w:rsidP="00A34B5B">
      <w:pPr>
        <w:pStyle w:val="TOC2"/>
        <w:tabs>
          <w:tab w:val="right" w:leader="dot" w:pos="9350"/>
        </w:tabs>
        <w:spacing w:before="160"/>
        <w:rPr>
          <w:rFonts w:eastAsiaTheme="minorEastAsia"/>
          <w:noProof/>
        </w:rPr>
      </w:pPr>
      <w:hyperlink w:anchor="_Toc102720816" w:history="1">
        <w:r w:rsidRPr="00A34B5B">
          <w:rPr>
            <w:rStyle w:val="Hyperlink"/>
            <w:noProof/>
          </w:rPr>
          <w:t>B.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_Toc102720816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3</w:t>
        </w:r>
        <w:r w:rsidRPr="00A34B5B">
          <w:rPr>
            <w:noProof/>
            <w:webHidden/>
          </w:rPr>
          <w:fldChar w:fldCharType="end"/>
        </w:r>
      </w:hyperlink>
    </w:p>
    <w:p w14:paraId="309F342C" w14:textId="77777777" w:rsidR="00563285" w:rsidRPr="00A34B5B" w:rsidRDefault="00563285" w:rsidP="00A34B5B">
      <w:pPr>
        <w:pStyle w:val="TOC1"/>
        <w:spacing w:before="160"/>
        <w:rPr>
          <w:rFonts w:eastAsiaTheme="minorEastAsia"/>
          <w:noProof/>
        </w:rPr>
      </w:pPr>
      <w:hyperlink w:anchor="_Toc102720817" w:history="1">
        <w:r w:rsidRPr="00A34B5B">
          <w:rPr>
            <w:rStyle w:val="Hyperlink"/>
            <w:b/>
            <w:noProof/>
          </w:rPr>
          <w:t>IV.</w:t>
        </w:r>
        <w:r w:rsidRPr="00A34B5B">
          <w:rPr>
            <w:rFonts w:eastAsiaTheme="minorEastAsia"/>
            <w:noProof/>
          </w:rPr>
          <w:tab/>
        </w:r>
        <w:r w:rsidRPr="00A34B5B">
          <w:rPr>
            <w:rStyle w:val="Hyperlink"/>
            <w:b/>
            <w:noProof/>
          </w:rPr>
          <w:t>Policies/ Rules, Procedures, Guidelines, Forms and other Related Resources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_Toc102720817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3</w:t>
        </w:r>
        <w:r w:rsidRPr="00A34B5B">
          <w:rPr>
            <w:noProof/>
            <w:webHidden/>
          </w:rPr>
          <w:fldChar w:fldCharType="end"/>
        </w:r>
      </w:hyperlink>
    </w:p>
    <w:p w14:paraId="66A1481C" w14:textId="77777777" w:rsidR="00563285" w:rsidRPr="00A34B5B" w:rsidRDefault="00563285" w:rsidP="00A34B5B">
      <w:pPr>
        <w:pStyle w:val="TOC1"/>
        <w:spacing w:before="160"/>
        <w:rPr>
          <w:rFonts w:eastAsiaTheme="minorEastAsia"/>
          <w:noProof/>
        </w:rPr>
      </w:pPr>
      <w:hyperlink w:anchor="_Toc102720818" w:history="1">
        <w:r w:rsidRPr="00A34B5B">
          <w:rPr>
            <w:rStyle w:val="Hyperlink"/>
            <w:b/>
            <w:noProof/>
          </w:rPr>
          <w:t>V.</w:t>
        </w:r>
        <w:r w:rsidRPr="00A34B5B">
          <w:rPr>
            <w:rFonts w:eastAsiaTheme="minorEastAsia"/>
            <w:noProof/>
          </w:rPr>
          <w:tab/>
        </w:r>
        <w:r w:rsidRPr="00A34B5B">
          <w:rPr>
            <w:rStyle w:val="Hyperlink"/>
            <w:b/>
            <w:noProof/>
          </w:rPr>
          <w:t>References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_Toc102720818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3</w:t>
        </w:r>
        <w:r w:rsidRPr="00A34B5B">
          <w:rPr>
            <w:noProof/>
            <w:webHidden/>
          </w:rPr>
          <w:fldChar w:fldCharType="end"/>
        </w:r>
      </w:hyperlink>
    </w:p>
    <w:p w14:paraId="545848FD" w14:textId="77777777" w:rsidR="00563285" w:rsidRPr="00A34B5B" w:rsidRDefault="00563285" w:rsidP="00A34B5B">
      <w:pPr>
        <w:pStyle w:val="TOC1"/>
        <w:spacing w:before="160"/>
        <w:rPr>
          <w:rFonts w:eastAsiaTheme="minorEastAsia"/>
          <w:noProof/>
        </w:rPr>
      </w:pPr>
      <w:hyperlink w:anchor="_Toc102720819" w:history="1">
        <w:r w:rsidRPr="00A34B5B">
          <w:rPr>
            <w:rStyle w:val="Hyperlink"/>
            <w:b/>
            <w:noProof/>
          </w:rPr>
          <w:t>VI.</w:t>
        </w:r>
        <w:r w:rsidRPr="00A34B5B">
          <w:rPr>
            <w:rFonts w:eastAsiaTheme="minorEastAsia"/>
            <w:noProof/>
          </w:rPr>
          <w:tab/>
        </w:r>
        <w:r w:rsidRPr="00A34B5B">
          <w:rPr>
            <w:rStyle w:val="Hyperlink"/>
            <w:b/>
            <w:noProof/>
          </w:rPr>
          <w:t>Contacts</w:t>
        </w:r>
        <w:r w:rsidRPr="00A34B5B">
          <w:rPr>
            <w:noProof/>
            <w:webHidden/>
          </w:rPr>
          <w:tab/>
        </w:r>
        <w:r w:rsidRPr="00A34B5B">
          <w:rPr>
            <w:noProof/>
            <w:webHidden/>
          </w:rPr>
          <w:fldChar w:fldCharType="begin"/>
        </w:r>
        <w:r w:rsidRPr="00A34B5B">
          <w:rPr>
            <w:noProof/>
            <w:webHidden/>
          </w:rPr>
          <w:instrText xml:space="preserve"> PAGEREF _Toc102720819 \h </w:instrText>
        </w:r>
        <w:r w:rsidRPr="00A34B5B">
          <w:rPr>
            <w:noProof/>
            <w:webHidden/>
          </w:rPr>
        </w:r>
        <w:r w:rsidRPr="00A34B5B">
          <w:rPr>
            <w:noProof/>
            <w:webHidden/>
          </w:rPr>
          <w:fldChar w:fldCharType="separate"/>
        </w:r>
        <w:r w:rsidRPr="00A34B5B">
          <w:rPr>
            <w:noProof/>
            <w:webHidden/>
          </w:rPr>
          <w:t>4</w:t>
        </w:r>
        <w:r w:rsidRPr="00A34B5B">
          <w:rPr>
            <w:noProof/>
            <w:webHidden/>
          </w:rPr>
          <w:fldChar w:fldCharType="end"/>
        </w:r>
      </w:hyperlink>
    </w:p>
    <w:p w14:paraId="59F5048D" w14:textId="77777777" w:rsidR="000E7FE5" w:rsidRPr="00A34B5B" w:rsidRDefault="00697949" w:rsidP="00A34B5B">
      <w:pPr>
        <w:pBdr>
          <w:top w:val="single" w:sz="12" w:space="1" w:color="auto"/>
          <w:bottom w:val="single" w:sz="12" w:space="1" w:color="auto"/>
        </w:pBdr>
        <w:spacing w:before="160"/>
        <w:jc w:val="center"/>
      </w:pPr>
      <w:r w:rsidRPr="00A34B5B">
        <w:fldChar w:fldCharType="end"/>
      </w:r>
    </w:p>
    <w:p w14:paraId="27BC6B9E" w14:textId="77777777" w:rsidR="002D498B" w:rsidRPr="00A34B5B" w:rsidRDefault="00D21E57" w:rsidP="00A34B5B">
      <w:pPr>
        <w:pStyle w:val="ListParagraph"/>
        <w:numPr>
          <w:ilvl w:val="0"/>
          <w:numId w:val="8"/>
        </w:numPr>
        <w:spacing w:before="160"/>
        <w:ind w:left="432" w:hanging="432"/>
        <w:contextualSpacing w:val="0"/>
        <w:outlineLvl w:val="0"/>
        <w:rPr>
          <w:b/>
        </w:rPr>
      </w:pPr>
      <w:bookmarkStart w:id="0" w:name="_Toc102720812"/>
      <w:r w:rsidRPr="00A34B5B">
        <w:rPr>
          <w:b/>
        </w:rPr>
        <w:t>Purpose and Scope</w:t>
      </w:r>
      <w:bookmarkEnd w:id="0"/>
    </w:p>
    <w:p w14:paraId="02795070" w14:textId="77777777" w:rsidR="00F66BF9" w:rsidRPr="00A34B5B" w:rsidRDefault="00D21E57" w:rsidP="00A34B5B">
      <w:pPr>
        <w:pStyle w:val="ListParagraph"/>
        <w:numPr>
          <w:ilvl w:val="1"/>
          <w:numId w:val="8"/>
        </w:numPr>
        <w:spacing w:before="160"/>
        <w:ind w:left="1080" w:hanging="432"/>
        <w:contextualSpacing w:val="0"/>
      </w:pPr>
      <w:r w:rsidRPr="00A34B5B">
        <w:t>Purpose</w:t>
      </w:r>
      <w:r w:rsidR="00F127C0" w:rsidRPr="00A34B5B">
        <w:t>.</w:t>
      </w:r>
      <w:r w:rsidR="00F66BF9" w:rsidRPr="00A34B5B">
        <w:t xml:space="preserve">   </w:t>
      </w:r>
      <w:r w:rsidR="004128CA" w:rsidRPr="00A34B5B">
        <w:t xml:space="preserve">   </w:t>
      </w:r>
    </w:p>
    <w:p w14:paraId="030F8978" w14:textId="77777777" w:rsidR="00F66BF9" w:rsidRPr="00A34B5B" w:rsidRDefault="00D21E57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Scope</w:t>
      </w:r>
      <w:r w:rsidR="00F127C0" w:rsidRPr="00A34B5B">
        <w:t>.</w:t>
      </w:r>
      <w:r w:rsidR="00F66BF9" w:rsidRPr="00A34B5B">
        <w:t xml:space="preserve"> </w:t>
      </w:r>
    </w:p>
    <w:p w14:paraId="06197D97" w14:textId="77777777" w:rsidR="00D21E57" w:rsidRPr="00A34B5B" w:rsidRDefault="00D21E57" w:rsidP="00A34B5B">
      <w:pPr>
        <w:pStyle w:val="ListParagraph"/>
        <w:numPr>
          <w:ilvl w:val="0"/>
          <w:numId w:val="8"/>
        </w:numPr>
        <w:spacing w:before="160"/>
        <w:ind w:left="432" w:hanging="432"/>
        <w:contextualSpacing w:val="0"/>
        <w:outlineLvl w:val="0"/>
        <w:rPr>
          <w:b/>
        </w:rPr>
      </w:pPr>
      <w:bookmarkStart w:id="1" w:name="_Toc102720813"/>
      <w:r w:rsidRPr="00A34B5B">
        <w:rPr>
          <w:b/>
        </w:rPr>
        <w:t>Definitions</w:t>
      </w:r>
      <w:bookmarkEnd w:id="1"/>
    </w:p>
    <w:p w14:paraId="1AF3CECA" w14:textId="77777777" w:rsidR="007D60D7" w:rsidRPr="00A34B5B" w:rsidRDefault="007D60D7" w:rsidP="00A34B5B">
      <w:pPr>
        <w:spacing w:before="160"/>
      </w:pPr>
      <w:r w:rsidRPr="00A34B5B">
        <w:t>For a Policy: The following definitions apply fo</w:t>
      </w:r>
      <w:r w:rsidR="00A5521A" w:rsidRPr="00A34B5B">
        <w:t>r the limited purposes of this p</w:t>
      </w:r>
      <w:r w:rsidRPr="00A34B5B">
        <w:t xml:space="preserve">olicy and any associated </w:t>
      </w:r>
      <w:r w:rsidR="00A5521A" w:rsidRPr="00A34B5B">
        <w:t>r</w:t>
      </w:r>
      <w:r w:rsidRPr="00A34B5B">
        <w:t>egulations.</w:t>
      </w:r>
    </w:p>
    <w:p w14:paraId="1650CB6E" w14:textId="77777777" w:rsidR="007D60D7" w:rsidRPr="00A34B5B" w:rsidRDefault="007D60D7" w:rsidP="00A34B5B">
      <w:pPr>
        <w:spacing w:before="160"/>
      </w:pPr>
      <w:r w:rsidRPr="00A34B5B">
        <w:t>For a Rule: The definitions provide</w:t>
      </w:r>
      <w:r w:rsidR="00CF1E33" w:rsidRPr="00A34B5B">
        <w:t>d</w:t>
      </w:r>
      <w:r w:rsidRPr="00A34B5B">
        <w:t xml:space="preserve"> in Policy #</w:t>
      </w:r>
      <w:r w:rsidR="004128CA" w:rsidRPr="00A34B5B">
        <w:t>X</w:t>
      </w:r>
      <w:r w:rsidRPr="00A34B5B">
        <w:t xml:space="preserve"> apply for this </w:t>
      </w:r>
      <w:r w:rsidR="00A5521A" w:rsidRPr="00A34B5B">
        <w:t>r</w:t>
      </w:r>
      <w:r w:rsidRPr="00A34B5B">
        <w:t>ule. In addition, the terms below apply for the limited purpose of this rule.</w:t>
      </w:r>
    </w:p>
    <w:p w14:paraId="3498EF86" w14:textId="77777777" w:rsidR="00A106B0" w:rsidRPr="00A34B5B" w:rsidRDefault="00F127C0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 xml:space="preserve"> </w:t>
      </w:r>
      <w:r w:rsidR="00413692" w:rsidRPr="00A34B5B">
        <w:t>“</w:t>
      </w:r>
      <w:r w:rsidRPr="00A34B5B">
        <w:t>____</w:t>
      </w:r>
      <w:r w:rsidR="00413692" w:rsidRPr="00A34B5B">
        <w:t>”</w:t>
      </w:r>
      <w:r w:rsidRPr="00A34B5B">
        <w:t xml:space="preserve">  </w:t>
      </w:r>
      <w:r w:rsidRPr="00A34B5B">
        <w:rPr>
          <w:iCs/>
        </w:rPr>
        <w:t>means</w:t>
      </w:r>
      <w:r w:rsidRPr="00A34B5B">
        <w:t xml:space="preserve"> </w:t>
      </w:r>
      <w:r w:rsidR="00DB4102" w:rsidRPr="00A34B5B">
        <w:t>____</w:t>
      </w:r>
      <w:r w:rsidR="00A815AA" w:rsidRPr="00A34B5B">
        <w:t>.</w:t>
      </w:r>
    </w:p>
    <w:p w14:paraId="6A29BE7B" w14:textId="77777777" w:rsidR="00F127C0" w:rsidRPr="00A34B5B" w:rsidRDefault="00F127C0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 xml:space="preserve"> </w:t>
      </w:r>
      <w:r w:rsidR="00413692" w:rsidRPr="00A34B5B">
        <w:t>“</w:t>
      </w:r>
      <w:r w:rsidRPr="00A34B5B">
        <w:t>____</w:t>
      </w:r>
      <w:r w:rsidR="00413692" w:rsidRPr="00A34B5B">
        <w:t>”</w:t>
      </w:r>
      <w:r w:rsidRPr="00A34B5B">
        <w:t xml:space="preserve"> </w:t>
      </w:r>
      <w:r w:rsidRPr="00A34B5B">
        <w:rPr>
          <w:iCs/>
        </w:rPr>
        <w:t>means</w:t>
      </w:r>
      <w:r w:rsidRPr="00A34B5B">
        <w:t xml:space="preserve"> </w:t>
      </w:r>
      <w:r w:rsidR="00DB4102" w:rsidRPr="00A34B5B">
        <w:t>____</w:t>
      </w:r>
      <w:r w:rsidR="00A815AA" w:rsidRPr="00A34B5B">
        <w:t xml:space="preserve"> .</w:t>
      </w:r>
    </w:p>
    <w:p w14:paraId="5E7D7239" w14:textId="77777777" w:rsidR="00D21E57" w:rsidRPr="00A34B5B" w:rsidRDefault="000C082F" w:rsidP="00A34B5B">
      <w:pPr>
        <w:pStyle w:val="ListParagraph"/>
        <w:numPr>
          <w:ilvl w:val="0"/>
          <w:numId w:val="8"/>
        </w:numPr>
        <w:spacing w:before="160"/>
        <w:ind w:left="432" w:hanging="432"/>
        <w:contextualSpacing w:val="0"/>
        <w:outlineLvl w:val="0"/>
        <w:rPr>
          <w:b/>
        </w:rPr>
      </w:pPr>
      <w:bookmarkStart w:id="2" w:name="_Toc102720814"/>
      <w:r w:rsidRPr="00A34B5B">
        <w:rPr>
          <w:b/>
        </w:rPr>
        <w:t xml:space="preserve">Policy/ </w:t>
      </w:r>
      <w:r w:rsidR="00D21E57" w:rsidRPr="00A34B5B">
        <w:rPr>
          <w:b/>
        </w:rPr>
        <w:t>Rule</w:t>
      </w:r>
      <w:bookmarkEnd w:id="2"/>
    </w:p>
    <w:p w14:paraId="0D93EEB2" w14:textId="77777777" w:rsidR="00FB6517" w:rsidRPr="00A34B5B" w:rsidRDefault="00FA7BAC" w:rsidP="00A34B5B">
      <w:pPr>
        <w:pStyle w:val="ListParagraph"/>
        <w:numPr>
          <w:ilvl w:val="1"/>
          <w:numId w:val="8"/>
        </w:numPr>
        <w:spacing w:before="160"/>
        <w:ind w:left="1080" w:hanging="432"/>
        <w:contextualSpacing w:val="0"/>
        <w:outlineLvl w:val="1"/>
      </w:pPr>
      <w:bookmarkStart w:id="3" w:name="_Toc74220906"/>
      <w:bookmarkStart w:id="4" w:name="_Toc74221075"/>
      <w:bookmarkStart w:id="5" w:name="_Toc74221083"/>
      <w:bookmarkStart w:id="6" w:name="_Toc74221164"/>
      <w:bookmarkStart w:id="7" w:name="_Toc74221227"/>
      <w:bookmarkStart w:id="8" w:name="_Toc74226853"/>
      <w:bookmarkStart w:id="9" w:name="_Toc74227045"/>
      <w:bookmarkStart w:id="10" w:name="_Toc74227166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B5B">
        <w:lastRenderedPageBreak/>
        <w:t xml:space="preserve">    </w:t>
      </w:r>
      <w:bookmarkStart w:id="11" w:name="_Toc102720815"/>
      <w:bookmarkEnd w:id="11"/>
    </w:p>
    <w:p w14:paraId="7F38CB0C" w14:textId="77777777" w:rsidR="00FB6517" w:rsidRPr="00A34B5B" w:rsidRDefault="00064F62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 xml:space="preserve"> </w:t>
      </w:r>
      <w:r w:rsidR="00FB6517" w:rsidRPr="00A34B5B">
        <w:t xml:space="preserve"> </w:t>
      </w:r>
    </w:p>
    <w:p w14:paraId="40D287E4" w14:textId="77777777" w:rsidR="00FB6517" w:rsidRPr="00A34B5B" w:rsidRDefault="00FB6517" w:rsidP="00A34B5B">
      <w:pPr>
        <w:pStyle w:val="ListParagraph"/>
        <w:numPr>
          <w:ilvl w:val="3"/>
          <w:numId w:val="8"/>
        </w:numPr>
        <w:spacing w:before="160"/>
        <w:contextualSpacing w:val="0"/>
      </w:pPr>
      <w:r w:rsidRPr="00A34B5B">
        <w:t xml:space="preserve"> </w:t>
      </w:r>
    </w:p>
    <w:p w14:paraId="67B40B78" w14:textId="77777777" w:rsidR="00FB6517" w:rsidRPr="00A34B5B" w:rsidRDefault="00FB6517" w:rsidP="00A34B5B">
      <w:pPr>
        <w:pStyle w:val="ListParagraph"/>
        <w:numPr>
          <w:ilvl w:val="4"/>
          <w:numId w:val="8"/>
        </w:numPr>
        <w:spacing w:before="160"/>
        <w:contextualSpacing w:val="0"/>
      </w:pPr>
    </w:p>
    <w:p w14:paraId="0128EC0A" w14:textId="77777777" w:rsidR="000C082F" w:rsidRPr="00A34B5B" w:rsidRDefault="000C082F" w:rsidP="00A34B5B">
      <w:pPr>
        <w:pStyle w:val="ListParagraph"/>
        <w:numPr>
          <w:ilvl w:val="1"/>
          <w:numId w:val="8"/>
        </w:numPr>
        <w:spacing w:before="160"/>
        <w:ind w:left="1080" w:hanging="432"/>
        <w:contextualSpacing w:val="0"/>
        <w:outlineLvl w:val="1"/>
      </w:pPr>
      <w:bookmarkStart w:id="12" w:name="_Toc102720816"/>
      <w:bookmarkEnd w:id="12"/>
    </w:p>
    <w:p w14:paraId="19F3EF43" w14:textId="77777777" w:rsidR="00F127C0" w:rsidRPr="00A34B5B" w:rsidRDefault="003C090A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 xml:space="preserve"> </w:t>
      </w:r>
    </w:p>
    <w:p w14:paraId="3E2E9696" w14:textId="77777777" w:rsidR="006B7F46" w:rsidRPr="00A34B5B" w:rsidRDefault="006B7F46" w:rsidP="00A34B5B">
      <w:pPr>
        <w:pStyle w:val="ListParagraph"/>
        <w:numPr>
          <w:ilvl w:val="3"/>
          <w:numId w:val="8"/>
        </w:numPr>
        <w:spacing w:before="160"/>
        <w:contextualSpacing w:val="0"/>
      </w:pPr>
    </w:p>
    <w:p w14:paraId="1C53D525" w14:textId="77777777" w:rsidR="00CF58B8" w:rsidRPr="00A34B5B" w:rsidRDefault="00CF58B8" w:rsidP="00A34B5B">
      <w:pPr>
        <w:pStyle w:val="ListParagraph"/>
        <w:numPr>
          <w:ilvl w:val="4"/>
          <w:numId w:val="8"/>
        </w:numPr>
        <w:spacing w:before="160"/>
        <w:contextualSpacing w:val="0"/>
      </w:pPr>
    </w:p>
    <w:p w14:paraId="5724A3BD" w14:textId="77777777" w:rsidR="003C090A" w:rsidRPr="00A34B5B" w:rsidRDefault="00000000" w:rsidP="00A34B5B">
      <w:pPr>
        <w:spacing w:before="160"/>
      </w:pPr>
      <w:bookmarkStart w:id="13" w:name="_Hlk103160425"/>
      <w:r>
        <w:pict w14:anchorId="04B34C98">
          <v:rect id="_x0000_i1025" style="width:0;height:1.5pt" o:hralign="center" o:hrstd="t" o:hr="t" fillcolor="#a0a0a0" stroked="f"/>
        </w:pict>
      </w:r>
    </w:p>
    <w:p w14:paraId="33AA6573" w14:textId="77777777" w:rsidR="006E4AB6" w:rsidRPr="00A34B5B" w:rsidRDefault="009E44B2" w:rsidP="00A34B5B">
      <w:pPr>
        <w:spacing w:before="160"/>
        <w:rPr>
          <w:bCs/>
          <w:i/>
          <w:iCs/>
        </w:rPr>
      </w:pPr>
      <w:r w:rsidRPr="00A34B5B">
        <w:rPr>
          <w:bCs/>
          <w:i/>
          <w:iCs/>
        </w:rPr>
        <w:t>Sections</w:t>
      </w:r>
      <w:r w:rsidR="00C90DA0" w:rsidRPr="00A34B5B">
        <w:rPr>
          <w:bCs/>
          <w:i/>
          <w:iCs/>
        </w:rPr>
        <w:t xml:space="preserve"> IV- VII are </w:t>
      </w:r>
      <w:r w:rsidRPr="00A34B5B">
        <w:rPr>
          <w:bCs/>
          <w:i/>
          <w:iCs/>
        </w:rPr>
        <w:t xml:space="preserve">for user information and are not </w:t>
      </w:r>
      <w:r w:rsidR="006E4AB6" w:rsidRPr="00A34B5B">
        <w:rPr>
          <w:bCs/>
          <w:i/>
          <w:iCs/>
        </w:rPr>
        <w:t>subject to the approval of the Academic Senate or the Board of Trustees</w:t>
      </w:r>
      <w:r w:rsidR="00C90DA0" w:rsidRPr="00A34B5B">
        <w:rPr>
          <w:bCs/>
          <w:i/>
          <w:iCs/>
        </w:rPr>
        <w:t>.</w:t>
      </w:r>
      <w:r w:rsidR="006E4AB6" w:rsidRPr="00A34B5B">
        <w:rPr>
          <w:bCs/>
          <w:i/>
          <w:iCs/>
        </w:rPr>
        <w:t xml:space="preserve"> T</w:t>
      </w:r>
      <w:r w:rsidRPr="00A34B5B">
        <w:rPr>
          <w:bCs/>
          <w:i/>
          <w:iCs/>
        </w:rPr>
        <w:t>he Institutional Policy Committee</w:t>
      </w:r>
      <w:r w:rsidR="006E4AB6" w:rsidRPr="00A34B5B">
        <w:rPr>
          <w:bCs/>
          <w:i/>
          <w:iCs/>
        </w:rPr>
        <w:t>,</w:t>
      </w:r>
      <w:r w:rsidRPr="00A34B5B">
        <w:rPr>
          <w:bCs/>
          <w:i/>
          <w:iCs/>
        </w:rPr>
        <w:t xml:space="preserve"> the Policy Owner</w:t>
      </w:r>
      <w:r w:rsidR="006E4AB6" w:rsidRPr="00A34B5B">
        <w:rPr>
          <w:bCs/>
          <w:i/>
          <w:iCs/>
        </w:rPr>
        <w:t>, or the Policy Officer</w:t>
      </w:r>
      <w:r w:rsidRPr="00A34B5B">
        <w:rPr>
          <w:bCs/>
          <w:i/>
          <w:iCs/>
        </w:rPr>
        <w:t xml:space="preserve"> may update these sections at any time.</w:t>
      </w:r>
    </w:p>
    <w:p w14:paraId="2B02B3D0" w14:textId="77777777" w:rsidR="00D21E57" w:rsidRPr="00A34B5B" w:rsidRDefault="00303E69" w:rsidP="00A34B5B">
      <w:pPr>
        <w:pStyle w:val="ListParagraph"/>
        <w:numPr>
          <w:ilvl w:val="0"/>
          <w:numId w:val="8"/>
        </w:numPr>
        <w:spacing w:before="160"/>
        <w:contextualSpacing w:val="0"/>
        <w:outlineLvl w:val="0"/>
        <w:rPr>
          <w:b/>
        </w:rPr>
      </w:pPr>
      <w:bookmarkStart w:id="14" w:name="_Toc102720817"/>
      <w:bookmarkEnd w:id="13"/>
      <w:r w:rsidRPr="00A34B5B">
        <w:rPr>
          <w:b/>
        </w:rPr>
        <w:t xml:space="preserve">Policies/ </w:t>
      </w:r>
      <w:r w:rsidR="00D21E57" w:rsidRPr="00A34B5B">
        <w:rPr>
          <w:b/>
        </w:rPr>
        <w:t>Rules, Procedures, Guidelines, Forms and other Related Resources</w:t>
      </w:r>
      <w:bookmarkEnd w:id="14"/>
    </w:p>
    <w:p w14:paraId="21B8ED89" w14:textId="77777777" w:rsidR="003C090A" w:rsidRPr="00A34B5B" w:rsidRDefault="00303E69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 xml:space="preserve">Policies/ </w:t>
      </w:r>
      <w:r w:rsidR="003C090A" w:rsidRPr="00A34B5B">
        <w:t>Rules.</w:t>
      </w:r>
      <w:r w:rsidR="00FA7BAC" w:rsidRPr="00A34B5B">
        <w:t xml:space="preserve">  [ </w:t>
      </w:r>
      <w:r w:rsidR="00FA7BAC" w:rsidRPr="00A34B5B">
        <w:rPr>
          <w:i/>
        </w:rPr>
        <w:t>reserved</w:t>
      </w:r>
      <w:r w:rsidR="00FA7BAC" w:rsidRPr="00A34B5B">
        <w:t xml:space="preserve"> ]</w:t>
      </w:r>
    </w:p>
    <w:p w14:paraId="4E7D525F" w14:textId="77777777" w:rsidR="003C090A" w:rsidRPr="00A34B5B" w:rsidRDefault="003C090A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 xml:space="preserve">Procedures, Guidelines, and Forms. </w:t>
      </w:r>
      <w:r w:rsidR="00FA7BAC" w:rsidRPr="00A34B5B">
        <w:t xml:space="preserve"> [ </w:t>
      </w:r>
      <w:r w:rsidR="00FA7BAC" w:rsidRPr="00A34B5B">
        <w:rPr>
          <w:i/>
        </w:rPr>
        <w:t>reserved</w:t>
      </w:r>
      <w:r w:rsidR="00FA7BAC" w:rsidRPr="00A34B5B">
        <w:t xml:space="preserve"> ]</w:t>
      </w:r>
    </w:p>
    <w:p w14:paraId="38CDE9CB" w14:textId="77777777" w:rsidR="00FA7BAC" w:rsidRPr="00A34B5B" w:rsidRDefault="003C090A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Other Related Resources.</w:t>
      </w:r>
      <w:r w:rsidR="00FA7BAC" w:rsidRPr="00A34B5B">
        <w:t xml:space="preserve"> [ </w:t>
      </w:r>
      <w:r w:rsidR="00FA7BAC" w:rsidRPr="00A34B5B">
        <w:rPr>
          <w:i/>
        </w:rPr>
        <w:t>reserved</w:t>
      </w:r>
      <w:r w:rsidR="00FA7BAC" w:rsidRPr="00A34B5B">
        <w:t xml:space="preserve"> ]</w:t>
      </w:r>
    </w:p>
    <w:p w14:paraId="4E8EDE12" w14:textId="77777777" w:rsidR="00D21E57" w:rsidRPr="00A34B5B" w:rsidRDefault="00D21E57" w:rsidP="00A34B5B">
      <w:pPr>
        <w:pStyle w:val="ListParagraph"/>
        <w:numPr>
          <w:ilvl w:val="0"/>
          <w:numId w:val="8"/>
        </w:numPr>
        <w:spacing w:before="160"/>
        <w:contextualSpacing w:val="0"/>
        <w:outlineLvl w:val="0"/>
      </w:pPr>
      <w:bookmarkStart w:id="15" w:name="_Toc102720818"/>
      <w:r w:rsidRPr="00A34B5B">
        <w:rPr>
          <w:b/>
        </w:rPr>
        <w:t>References</w:t>
      </w:r>
      <w:bookmarkEnd w:id="15"/>
    </w:p>
    <w:p w14:paraId="59EA43C3" w14:textId="77777777" w:rsidR="00303E69" w:rsidRPr="00A34B5B" w:rsidRDefault="00FA7BAC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 xml:space="preserve">[ </w:t>
      </w:r>
      <w:r w:rsidRPr="00A34B5B">
        <w:rPr>
          <w:i/>
        </w:rPr>
        <w:t>reserved</w:t>
      </w:r>
      <w:r w:rsidRPr="00A34B5B">
        <w:t xml:space="preserve"> ]</w:t>
      </w:r>
    </w:p>
    <w:p w14:paraId="0B3666E9" w14:textId="77777777" w:rsidR="00D21E57" w:rsidRPr="00A34B5B" w:rsidRDefault="00D21E57" w:rsidP="00A34B5B">
      <w:pPr>
        <w:pStyle w:val="ListParagraph"/>
        <w:numPr>
          <w:ilvl w:val="0"/>
          <w:numId w:val="8"/>
        </w:numPr>
        <w:spacing w:before="160"/>
        <w:contextualSpacing w:val="0"/>
        <w:outlineLvl w:val="0"/>
      </w:pPr>
      <w:bookmarkStart w:id="16" w:name="_Toc102720819"/>
      <w:r w:rsidRPr="00A34B5B">
        <w:rPr>
          <w:b/>
        </w:rPr>
        <w:t>Contacts</w:t>
      </w:r>
      <w:bookmarkEnd w:id="16"/>
    </w:p>
    <w:p w14:paraId="4116AEAB" w14:textId="1ABD010E" w:rsidR="00AA447C" w:rsidRPr="00A34B5B" w:rsidRDefault="00AA447C" w:rsidP="00A34B5B">
      <w:pPr>
        <w:pStyle w:val="ListParagraph"/>
        <w:spacing w:before="160"/>
        <w:ind w:left="360"/>
        <w:contextualSpacing w:val="0"/>
      </w:pPr>
      <w:r w:rsidRPr="00A34B5B">
        <w:t xml:space="preserve">The designated contact officials for this </w:t>
      </w:r>
      <w:r w:rsidR="00BD7D8A">
        <w:t>r</w:t>
      </w:r>
      <w:r w:rsidR="00390B74" w:rsidRPr="00A34B5B">
        <w:t>egulation</w:t>
      </w:r>
      <w:r w:rsidRPr="00A34B5B">
        <w:t xml:space="preserve"> are</w:t>
      </w:r>
      <w:r w:rsidR="00BD7D8A">
        <w:t>:</w:t>
      </w:r>
    </w:p>
    <w:p w14:paraId="1E37AE8A" w14:textId="77777777" w:rsidR="008E2803" w:rsidRPr="00A34B5B" w:rsidRDefault="00AA447C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Policy Owner</w:t>
      </w:r>
      <w:r w:rsidR="008E2803" w:rsidRPr="00A34B5B">
        <w:t>(</w:t>
      </w:r>
      <w:r w:rsidR="00E0766D" w:rsidRPr="00A34B5B">
        <w:t>s</w:t>
      </w:r>
      <w:r w:rsidR="008E2803" w:rsidRPr="00A34B5B">
        <w:t>)</w:t>
      </w:r>
      <w:r w:rsidRPr="00A34B5B">
        <w:t xml:space="preserve"> (primary contact person for questions and advice): </w:t>
      </w:r>
    </w:p>
    <w:p w14:paraId="592FA47F" w14:textId="77777777" w:rsidR="00AA447C" w:rsidRPr="00A34B5B" w:rsidRDefault="00AA447C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Policy Officer</w:t>
      </w:r>
      <w:r w:rsidR="008E2803" w:rsidRPr="00A34B5B">
        <w:t>(</w:t>
      </w:r>
      <w:r w:rsidRPr="00A34B5B">
        <w:t>s</w:t>
      </w:r>
      <w:r w:rsidR="008E2803" w:rsidRPr="00A34B5B">
        <w:t>)</w:t>
      </w:r>
      <w:r w:rsidRPr="00A34B5B">
        <w:t>:</w:t>
      </w:r>
    </w:p>
    <w:p w14:paraId="13C6771A" w14:textId="77777777" w:rsidR="00E0766D" w:rsidRPr="00A34B5B" w:rsidRDefault="00E0766D" w:rsidP="00A34B5B">
      <w:pPr>
        <w:pStyle w:val="ListParagraph"/>
        <w:spacing w:before="160"/>
        <w:ind w:left="360"/>
        <w:contextualSpacing w:val="0"/>
      </w:pPr>
      <w:r w:rsidRPr="00A34B5B">
        <w:lastRenderedPageBreak/>
        <w:t>See Rule 1-001 for information about the roles and authority of policy owners and policy officers.</w:t>
      </w:r>
    </w:p>
    <w:p w14:paraId="3FD3E78D" w14:textId="77777777" w:rsidR="00D33850" w:rsidRPr="00A34B5B" w:rsidRDefault="00D21E57" w:rsidP="004459D0">
      <w:pPr>
        <w:pStyle w:val="ListParagraph"/>
        <w:numPr>
          <w:ilvl w:val="0"/>
          <w:numId w:val="8"/>
        </w:numPr>
        <w:spacing w:before="160"/>
        <w:contextualSpacing w:val="0"/>
        <w:outlineLvl w:val="0"/>
      </w:pPr>
      <w:r w:rsidRPr="00A34B5B">
        <w:rPr>
          <w:b/>
        </w:rPr>
        <w:t>History</w:t>
      </w:r>
    </w:p>
    <w:p w14:paraId="3F66F486" w14:textId="77777777" w:rsidR="00C31926" w:rsidRPr="00A34B5B" w:rsidRDefault="00C31926" w:rsidP="00A34B5B">
      <w:pPr>
        <w:pStyle w:val="ListParagraph"/>
        <w:spacing w:before="160"/>
        <w:ind w:left="360"/>
        <w:contextualSpacing w:val="0"/>
      </w:pPr>
      <w:r w:rsidRPr="00A34B5B">
        <w:t xml:space="preserve">Revision History. </w:t>
      </w:r>
    </w:p>
    <w:p w14:paraId="6BBF8C86" w14:textId="77777777" w:rsidR="00C31926" w:rsidRPr="00A34B5B" w:rsidRDefault="000C082F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Current version</w:t>
      </w:r>
      <w:r w:rsidR="00C31926" w:rsidRPr="00A34B5B">
        <w:t>. Revision ##.</w:t>
      </w:r>
    </w:p>
    <w:p w14:paraId="2E7ED456" w14:textId="045DE3AB" w:rsidR="00C31926" w:rsidRPr="00A34B5B" w:rsidRDefault="00C31926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 xml:space="preserve">Approved by </w:t>
      </w:r>
      <w:r w:rsidR="00BD7D8A">
        <w:t>the</w:t>
      </w:r>
      <w:r w:rsidRPr="00A34B5B">
        <w:t xml:space="preserve"> Academic Senate </w:t>
      </w:r>
      <w:r w:rsidR="00BD7D8A">
        <w:t xml:space="preserve">on </w:t>
      </w:r>
      <w:r w:rsidR="00564A87">
        <w:t>[date]</w:t>
      </w:r>
      <w:r w:rsidRPr="00A34B5B">
        <w:t>, and Board of Trustees</w:t>
      </w:r>
      <w:r w:rsidR="00BD7D8A">
        <w:t xml:space="preserve"> on</w:t>
      </w:r>
      <w:r w:rsidR="00564A87">
        <w:t xml:space="preserve"> [date]</w:t>
      </w:r>
      <w:r w:rsidRPr="00A34B5B">
        <w:t xml:space="preserve">, with effective date of </w:t>
      </w:r>
      <w:r w:rsidRPr="00A34B5B">
        <w:rPr>
          <w:b/>
        </w:rPr>
        <w:t>[date</w:t>
      </w:r>
      <w:r w:rsidR="00303E69" w:rsidRPr="00A34B5B">
        <w:rPr>
          <w:b/>
        </w:rPr>
        <w:t>]</w:t>
      </w:r>
      <w:r w:rsidR="000C082F" w:rsidRPr="00A34B5B">
        <w:t xml:space="preserve">.  </w:t>
      </w:r>
    </w:p>
    <w:p w14:paraId="52A4B132" w14:textId="77777777" w:rsidR="008E2803" w:rsidRPr="00A34B5B" w:rsidRDefault="00C31926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>Legislative History</w:t>
      </w:r>
    </w:p>
    <w:p w14:paraId="132EAFB9" w14:textId="77777777" w:rsidR="0076094B" w:rsidRPr="00A34B5B" w:rsidRDefault="008E2803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>Editorial Revisions</w:t>
      </w:r>
      <w:r w:rsidR="00C31926" w:rsidRPr="00A34B5B">
        <w:t xml:space="preserve">  </w:t>
      </w:r>
    </w:p>
    <w:p w14:paraId="0117F68C" w14:textId="77777777" w:rsidR="00FA7BAC" w:rsidRPr="00A34B5B" w:rsidRDefault="008E2803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Previous</w:t>
      </w:r>
      <w:r w:rsidR="000C082F" w:rsidRPr="00A34B5B">
        <w:t xml:space="preserve"> versions. </w:t>
      </w:r>
    </w:p>
    <w:p w14:paraId="0F59FE07" w14:textId="77777777" w:rsidR="00FA7BAC" w:rsidRPr="00A34B5B" w:rsidRDefault="0027373D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>Revision [</w:t>
      </w:r>
      <w:r w:rsidR="00FA7BAC" w:rsidRPr="00A34B5B">
        <w:rPr>
          <w:b/>
        </w:rPr>
        <w:t>##</w:t>
      </w:r>
      <w:r w:rsidR="00352C51" w:rsidRPr="00A34B5B">
        <w:t>]</w:t>
      </w:r>
      <w:r w:rsidR="008E2803" w:rsidRPr="00A34B5B">
        <w:t>. Effective Date</w:t>
      </w:r>
      <w:r w:rsidR="00352C51" w:rsidRPr="00A34B5B">
        <w:t xml:space="preserve">.   </w:t>
      </w:r>
    </w:p>
    <w:p w14:paraId="0A73099F" w14:textId="77777777" w:rsidR="006213F8" w:rsidRPr="00A34B5B" w:rsidRDefault="000C082F" w:rsidP="00A34B5B">
      <w:pPr>
        <w:pStyle w:val="ListParagraph"/>
        <w:numPr>
          <w:ilvl w:val="3"/>
          <w:numId w:val="8"/>
        </w:numPr>
        <w:spacing w:before="160"/>
        <w:contextualSpacing w:val="0"/>
      </w:pPr>
      <w:r w:rsidRPr="00A34B5B">
        <w:t xml:space="preserve">Legislative History for </w:t>
      </w:r>
      <w:r w:rsidR="00FA7BAC" w:rsidRPr="00A34B5B">
        <w:t>Revision [[</w:t>
      </w:r>
      <w:r w:rsidR="00FA7BAC" w:rsidRPr="00A34B5B">
        <w:rPr>
          <w:b/>
        </w:rPr>
        <w:t>##</w:t>
      </w:r>
      <w:r w:rsidR="00FA7BAC" w:rsidRPr="00A34B5B">
        <w:t xml:space="preserve">]].  </w:t>
      </w:r>
    </w:p>
    <w:p w14:paraId="7A44C4C7" w14:textId="77777777" w:rsidR="00064F62" w:rsidRPr="00A34B5B" w:rsidRDefault="00064F62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>Revision [</w:t>
      </w:r>
      <w:r w:rsidRPr="00A34B5B">
        <w:rPr>
          <w:b/>
        </w:rPr>
        <w:t>##</w:t>
      </w:r>
      <w:r w:rsidRPr="00A34B5B">
        <w:t>]</w:t>
      </w:r>
      <w:r w:rsidR="008E2803" w:rsidRPr="00A34B5B">
        <w:t>. Effective Date</w:t>
      </w:r>
      <w:r w:rsidRPr="00A34B5B">
        <w:t xml:space="preserve">.   </w:t>
      </w:r>
    </w:p>
    <w:p w14:paraId="3B3E0EB3" w14:textId="77777777" w:rsidR="00563285" w:rsidRPr="00A34B5B" w:rsidRDefault="00064F62" w:rsidP="00A34B5B">
      <w:pPr>
        <w:pStyle w:val="ListParagraph"/>
        <w:numPr>
          <w:ilvl w:val="3"/>
          <w:numId w:val="8"/>
        </w:numPr>
        <w:spacing w:before="160"/>
        <w:contextualSpacing w:val="0"/>
      </w:pPr>
      <w:r w:rsidRPr="00A34B5B">
        <w:t>Legislative History for Revision [[</w:t>
      </w:r>
      <w:r w:rsidRPr="00A34B5B">
        <w:rPr>
          <w:b/>
        </w:rPr>
        <w:t>##</w:t>
      </w:r>
      <w:r w:rsidRPr="00A34B5B">
        <w:t>]].</w:t>
      </w:r>
    </w:p>
    <w:p w14:paraId="56C6C9C2" w14:textId="77777777" w:rsidR="00563285" w:rsidRPr="00A34B5B" w:rsidRDefault="00563285" w:rsidP="00A34B5B">
      <w:pPr>
        <w:pStyle w:val="ListParagraph"/>
        <w:numPr>
          <w:ilvl w:val="1"/>
          <w:numId w:val="8"/>
        </w:numPr>
        <w:spacing w:before="160"/>
        <w:contextualSpacing w:val="0"/>
      </w:pPr>
      <w:r w:rsidRPr="00A34B5B">
        <w:t>Renumbering</w:t>
      </w:r>
    </w:p>
    <w:p w14:paraId="2337046D" w14:textId="77777777" w:rsidR="00064F62" w:rsidRPr="00A34B5B" w:rsidRDefault="00563285" w:rsidP="00A34B5B">
      <w:pPr>
        <w:pStyle w:val="ListParagraph"/>
        <w:numPr>
          <w:ilvl w:val="2"/>
          <w:numId w:val="8"/>
        </w:numPr>
        <w:spacing w:before="160"/>
        <w:contextualSpacing w:val="0"/>
      </w:pPr>
      <w:r w:rsidRPr="00A34B5B">
        <w:t>Renumbered from… [or not applicable]</w:t>
      </w:r>
      <w:r w:rsidR="00064F62" w:rsidRPr="00A34B5B">
        <w:t xml:space="preserve"> </w:t>
      </w:r>
    </w:p>
    <w:p w14:paraId="10B1811F" w14:textId="77777777" w:rsidR="00064F62" w:rsidRPr="00A34B5B" w:rsidRDefault="00064F62" w:rsidP="00A34B5B">
      <w:pPr>
        <w:pStyle w:val="ListParagraph"/>
        <w:spacing w:before="160"/>
        <w:ind w:left="1152"/>
        <w:contextualSpacing w:val="0"/>
      </w:pPr>
    </w:p>
    <w:sectPr w:rsidR="00064F62" w:rsidRPr="00A34B5B" w:rsidSect="00150B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475B" w14:textId="77777777" w:rsidR="00DB35B5" w:rsidRDefault="00DB35B5" w:rsidP="0010523E">
      <w:pPr>
        <w:spacing w:before="0" w:line="240" w:lineRule="auto"/>
      </w:pPr>
      <w:r>
        <w:separator/>
      </w:r>
    </w:p>
  </w:endnote>
  <w:endnote w:type="continuationSeparator" w:id="0">
    <w:p w14:paraId="471E6D43" w14:textId="77777777" w:rsidR="00DB35B5" w:rsidRDefault="00DB35B5" w:rsidP="0010523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60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C1783" w14:textId="77777777" w:rsidR="0010523E" w:rsidRDefault="0010523E" w:rsidP="001052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7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CEDBD2" w14:textId="77777777" w:rsidR="00ED595C" w:rsidRDefault="00ED595C" w:rsidP="0032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1790" w14:textId="77777777" w:rsidR="00DB35B5" w:rsidRDefault="00DB35B5" w:rsidP="0010523E">
      <w:pPr>
        <w:spacing w:before="0" w:line="240" w:lineRule="auto"/>
      </w:pPr>
      <w:r>
        <w:separator/>
      </w:r>
    </w:p>
  </w:footnote>
  <w:footnote w:type="continuationSeparator" w:id="0">
    <w:p w14:paraId="1CC37E0C" w14:textId="77777777" w:rsidR="00DB35B5" w:rsidRDefault="00DB35B5" w:rsidP="0010523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3AE2" w14:textId="77777777" w:rsidR="00EA6345" w:rsidRPr="000B3D67" w:rsidRDefault="00EA6345" w:rsidP="00CF58B8">
    <w:pPr>
      <w:pStyle w:val="Header"/>
      <w:tabs>
        <w:tab w:val="clear" w:pos="4680"/>
        <w:tab w:val="left" w:pos="7560"/>
      </w:tabs>
      <w:jc w:val="right"/>
      <w:rPr>
        <w:i/>
        <w:sz w:val="20"/>
        <w:szCs w:val="20"/>
      </w:rPr>
    </w:pPr>
    <w:r w:rsidRPr="000B3D67">
      <w:rPr>
        <w:i/>
        <w:sz w:val="20"/>
        <w:szCs w:val="20"/>
      </w:rPr>
      <w:t>The University of Utah</w:t>
    </w:r>
    <w:r w:rsidR="00DB4102">
      <w:rPr>
        <w:i/>
        <w:sz w:val="20"/>
        <w:szCs w:val="20"/>
      </w:rPr>
      <w:t xml:space="preserve">                                                </w:t>
    </w:r>
    <w:r w:rsidR="00150B7F">
      <w:rPr>
        <w:i/>
        <w:sz w:val="20"/>
        <w:szCs w:val="20"/>
      </w:rPr>
      <w:tab/>
    </w:r>
    <w:r w:rsidR="000B3D67" w:rsidRPr="000B3D67">
      <w:rPr>
        <w:i/>
        <w:sz w:val="20"/>
        <w:szCs w:val="20"/>
      </w:rPr>
      <w:t>Regulations Library</w:t>
    </w:r>
    <w:r w:rsidR="00DB4102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E31"/>
    <w:multiLevelType w:val="multilevel"/>
    <w:tmpl w:val="34FE472E"/>
    <w:numStyleLink w:val="IPCRegulations"/>
  </w:abstractNum>
  <w:abstractNum w:abstractNumId="1" w15:restartNumberingAfterBreak="0">
    <w:nsid w:val="1B9024BB"/>
    <w:multiLevelType w:val="multilevel"/>
    <w:tmpl w:val="34FE472E"/>
    <w:numStyleLink w:val="IPCRegulations"/>
  </w:abstractNum>
  <w:abstractNum w:abstractNumId="2" w15:restartNumberingAfterBreak="0">
    <w:nsid w:val="313D3046"/>
    <w:multiLevelType w:val="multilevel"/>
    <w:tmpl w:val="34FE472E"/>
    <w:styleLink w:val="IPCRegulations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44"/>
      </w:pPr>
      <w:rPr>
        <w:rFonts w:hint="default"/>
        <w:b/>
        <w:color w:val="auto"/>
        <w:sz w:val="24"/>
      </w:rPr>
    </w:lvl>
    <w:lvl w:ilvl="1">
      <w:start w:val="1"/>
      <w:numFmt w:val="upperLetter"/>
      <w:lvlText w:val="%2."/>
      <w:lvlJc w:val="right"/>
      <w:pPr>
        <w:tabs>
          <w:tab w:val="num" w:pos="792"/>
        </w:tabs>
        <w:ind w:left="792" w:hanging="144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512"/>
        </w:tabs>
        <w:ind w:left="1512" w:hanging="14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" w15:restartNumberingAfterBreak="0">
    <w:nsid w:val="38ED0F4F"/>
    <w:multiLevelType w:val="hybridMultilevel"/>
    <w:tmpl w:val="6C685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1EA5"/>
    <w:multiLevelType w:val="multilevel"/>
    <w:tmpl w:val="34FE472E"/>
    <w:numStyleLink w:val="IPCRegulations"/>
  </w:abstractNum>
  <w:abstractNum w:abstractNumId="5" w15:restartNumberingAfterBreak="0">
    <w:nsid w:val="437F10E4"/>
    <w:multiLevelType w:val="multilevel"/>
    <w:tmpl w:val="F95CD14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44"/>
      </w:pPr>
      <w:rPr>
        <w:rFonts w:hint="default"/>
        <w:b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6" w15:restartNumberingAfterBreak="0">
    <w:nsid w:val="4C5226A4"/>
    <w:multiLevelType w:val="multilevel"/>
    <w:tmpl w:val="417A4F48"/>
    <w:lvl w:ilvl="0">
      <w:start w:val="1"/>
      <w:numFmt w:val="upperRoman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2183BE3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54917FCC"/>
    <w:multiLevelType w:val="multilevel"/>
    <w:tmpl w:val="34FE472E"/>
    <w:numStyleLink w:val="IPCRegulations"/>
  </w:abstractNum>
  <w:abstractNum w:abstractNumId="9" w15:restartNumberingAfterBreak="0">
    <w:nsid w:val="587B2048"/>
    <w:multiLevelType w:val="multilevel"/>
    <w:tmpl w:val="34FE472E"/>
    <w:numStyleLink w:val="IPCRegulations"/>
  </w:abstractNum>
  <w:abstractNum w:abstractNumId="10" w15:restartNumberingAfterBreak="0">
    <w:nsid w:val="67F3324F"/>
    <w:multiLevelType w:val="hybridMultilevel"/>
    <w:tmpl w:val="6054C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D45B9D"/>
    <w:multiLevelType w:val="multilevel"/>
    <w:tmpl w:val="BFCE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331AA"/>
    <w:multiLevelType w:val="multilevel"/>
    <w:tmpl w:val="C2F4BB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hint="default"/>
      </w:rPr>
    </w:lvl>
  </w:abstractNum>
  <w:num w:numId="1" w16cid:durableId="1161776878">
    <w:abstractNumId w:val="7"/>
  </w:num>
  <w:num w:numId="2" w16cid:durableId="274752651">
    <w:abstractNumId w:val="2"/>
  </w:num>
  <w:num w:numId="3" w16cid:durableId="1791701585">
    <w:abstractNumId w:val="6"/>
  </w:num>
  <w:num w:numId="4" w16cid:durableId="1044136268">
    <w:abstractNumId w:val="11"/>
  </w:num>
  <w:num w:numId="5" w16cid:durableId="1697850211">
    <w:abstractNumId w:val="1"/>
  </w:num>
  <w:num w:numId="6" w16cid:durableId="124394590">
    <w:abstractNumId w:val="4"/>
  </w:num>
  <w:num w:numId="7" w16cid:durableId="563224613">
    <w:abstractNumId w:val="5"/>
  </w:num>
  <w:num w:numId="8" w16cid:durableId="672269465">
    <w:abstractNumId w:val="9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44"/>
        </w:pPr>
        <w:rPr>
          <w:rFonts w:hint="default"/>
          <w:b/>
          <w:color w:val="auto"/>
          <w:sz w:val="24"/>
        </w:rPr>
      </w:lvl>
    </w:lvlOverride>
  </w:num>
  <w:num w:numId="9" w16cid:durableId="1632789452">
    <w:abstractNumId w:val="0"/>
  </w:num>
  <w:num w:numId="10" w16cid:durableId="371809371">
    <w:abstractNumId w:val="10"/>
  </w:num>
  <w:num w:numId="11" w16cid:durableId="1512140473">
    <w:abstractNumId w:val="8"/>
  </w:num>
  <w:num w:numId="12" w16cid:durableId="1234197526">
    <w:abstractNumId w:val="12"/>
  </w:num>
  <w:num w:numId="13" w16cid:durableId="193123446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A"/>
    <w:rsid w:val="000012A0"/>
    <w:rsid w:val="00002832"/>
    <w:rsid w:val="000133E7"/>
    <w:rsid w:val="000149CA"/>
    <w:rsid w:val="00016B7E"/>
    <w:rsid w:val="00021CA5"/>
    <w:rsid w:val="00040821"/>
    <w:rsid w:val="00040AC1"/>
    <w:rsid w:val="0004463F"/>
    <w:rsid w:val="00054514"/>
    <w:rsid w:val="00064F62"/>
    <w:rsid w:val="00081648"/>
    <w:rsid w:val="000875F9"/>
    <w:rsid w:val="00091816"/>
    <w:rsid w:val="000B3D67"/>
    <w:rsid w:val="000B47B2"/>
    <w:rsid w:val="000C082F"/>
    <w:rsid w:val="000E7FE5"/>
    <w:rsid w:val="000F6668"/>
    <w:rsid w:val="0010523E"/>
    <w:rsid w:val="00127691"/>
    <w:rsid w:val="00136698"/>
    <w:rsid w:val="00137EF5"/>
    <w:rsid w:val="00143A5B"/>
    <w:rsid w:val="00150B7F"/>
    <w:rsid w:val="001533BC"/>
    <w:rsid w:val="001645CB"/>
    <w:rsid w:val="0018015A"/>
    <w:rsid w:val="001A1CF0"/>
    <w:rsid w:val="001C70CE"/>
    <w:rsid w:val="0022632A"/>
    <w:rsid w:val="002436C1"/>
    <w:rsid w:val="00243804"/>
    <w:rsid w:val="00244475"/>
    <w:rsid w:val="00254594"/>
    <w:rsid w:val="0027366A"/>
    <w:rsid w:val="0027373D"/>
    <w:rsid w:val="00280EC7"/>
    <w:rsid w:val="002845DC"/>
    <w:rsid w:val="002B041A"/>
    <w:rsid w:val="002C3CB8"/>
    <w:rsid w:val="002D498B"/>
    <w:rsid w:val="002E26E7"/>
    <w:rsid w:val="002F6DDD"/>
    <w:rsid w:val="00303E69"/>
    <w:rsid w:val="00307F21"/>
    <w:rsid w:val="0031495F"/>
    <w:rsid w:val="003244F8"/>
    <w:rsid w:val="00326920"/>
    <w:rsid w:val="003364DF"/>
    <w:rsid w:val="00352B03"/>
    <w:rsid w:val="00352C51"/>
    <w:rsid w:val="00375066"/>
    <w:rsid w:val="00390B74"/>
    <w:rsid w:val="003A24EC"/>
    <w:rsid w:val="003B0449"/>
    <w:rsid w:val="003C090A"/>
    <w:rsid w:val="003E6B1A"/>
    <w:rsid w:val="003F3BD2"/>
    <w:rsid w:val="003F56B4"/>
    <w:rsid w:val="00404097"/>
    <w:rsid w:val="004105C3"/>
    <w:rsid w:val="004128CA"/>
    <w:rsid w:val="00413692"/>
    <w:rsid w:val="00420DFA"/>
    <w:rsid w:val="004259EA"/>
    <w:rsid w:val="00427A32"/>
    <w:rsid w:val="004322F0"/>
    <w:rsid w:val="00434036"/>
    <w:rsid w:val="00436579"/>
    <w:rsid w:val="00437855"/>
    <w:rsid w:val="004459D0"/>
    <w:rsid w:val="004567F2"/>
    <w:rsid w:val="00460E90"/>
    <w:rsid w:val="00466378"/>
    <w:rsid w:val="00485D3A"/>
    <w:rsid w:val="004B6B79"/>
    <w:rsid w:val="004C00C0"/>
    <w:rsid w:val="004C6EF9"/>
    <w:rsid w:val="004E7B94"/>
    <w:rsid w:val="00510D2B"/>
    <w:rsid w:val="005202D5"/>
    <w:rsid w:val="00535ACF"/>
    <w:rsid w:val="00563285"/>
    <w:rsid w:val="00564A87"/>
    <w:rsid w:val="00571D64"/>
    <w:rsid w:val="005737AD"/>
    <w:rsid w:val="005777BF"/>
    <w:rsid w:val="00585F8F"/>
    <w:rsid w:val="0059136E"/>
    <w:rsid w:val="005B45CC"/>
    <w:rsid w:val="005D3D46"/>
    <w:rsid w:val="005D5944"/>
    <w:rsid w:val="005F2BDF"/>
    <w:rsid w:val="005F405E"/>
    <w:rsid w:val="0060062E"/>
    <w:rsid w:val="00601229"/>
    <w:rsid w:val="00603C79"/>
    <w:rsid w:val="006062F3"/>
    <w:rsid w:val="00611BFF"/>
    <w:rsid w:val="006213F8"/>
    <w:rsid w:val="00621B0E"/>
    <w:rsid w:val="00630037"/>
    <w:rsid w:val="0063207D"/>
    <w:rsid w:val="00641E9C"/>
    <w:rsid w:val="00645975"/>
    <w:rsid w:val="0065774F"/>
    <w:rsid w:val="0066680B"/>
    <w:rsid w:val="006775E4"/>
    <w:rsid w:val="00683A4B"/>
    <w:rsid w:val="00697949"/>
    <w:rsid w:val="006B24B7"/>
    <w:rsid w:val="006B7F46"/>
    <w:rsid w:val="006C51D2"/>
    <w:rsid w:val="006D1D63"/>
    <w:rsid w:val="006D6129"/>
    <w:rsid w:val="006E4063"/>
    <w:rsid w:val="006E4AB6"/>
    <w:rsid w:val="007127B3"/>
    <w:rsid w:val="00713A01"/>
    <w:rsid w:val="00721AE9"/>
    <w:rsid w:val="0072284C"/>
    <w:rsid w:val="00741871"/>
    <w:rsid w:val="0076094B"/>
    <w:rsid w:val="007679C6"/>
    <w:rsid w:val="007929E4"/>
    <w:rsid w:val="007A29E9"/>
    <w:rsid w:val="007A5F0E"/>
    <w:rsid w:val="007C5775"/>
    <w:rsid w:val="007D60D7"/>
    <w:rsid w:val="007D7A0D"/>
    <w:rsid w:val="00806936"/>
    <w:rsid w:val="00816A24"/>
    <w:rsid w:val="0082007E"/>
    <w:rsid w:val="008232C9"/>
    <w:rsid w:val="00833944"/>
    <w:rsid w:val="008427B1"/>
    <w:rsid w:val="0086027B"/>
    <w:rsid w:val="00860E46"/>
    <w:rsid w:val="00865560"/>
    <w:rsid w:val="00867CA8"/>
    <w:rsid w:val="00883BB8"/>
    <w:rsid w:val="008970F8"/>
    <w:rsid w:val="008B63F5"/>
    <w:rsid w:val="008D501D"/>
    <w:rsid w:val="008E2803"/>
    <w:rsid w:val="008E2F6F"/>
    <w:rsid w:val="008E458F"/>
    <w:rsid w:val="008E4ABE"/>
    <w:rsid w:val="00900F07"/>
    <w:rsid w:val="00911A10"/>
    <w:rsid w:val="0093128C"/>
    <w:rsid w:val="00954B00"/>
    <w:rsid w:val="00962662"/>
    <w:rsid w:val="009760A7"/>
    <w:rsid w:val="009837FA"/>
    <w:rsid w:val="009965CE"/>
    <w:rsid w:val="009A5E0D"/>
    <w:rsid w:val="009D44BE"/>
    <w:rsid w:val="009E2DC2"/>
    <w:rsid w:val="009E44B2"/>
    <w:rsid w:val="00A00FB8"/>
    <w:rsid w:val="00A04FF7"/>
    <w:rsid w:val="00A106B0"/>
    <w:rsid w:val="00A13C13"/>
    <w:rsid w:val="00A32A72"/>
    <w:rsid w:val="00A34B5B"/>
    <w:rsid w:val="00A34FF3"/>
    <w:rsid w:val="00A417EB"/>
    <w:rsid w:val="00A53AE7"/>
    <w:rsid w:val="00A5521A"/>
    <w:rsid w:val="00A815AA"/>
    <w:rsid w:val="00A965AE"/>
    <w:rsid w:val="00AA447C"/>
    <w:rsid w:val="00AB04F8"/>
    <w:rsid w:val="00AB3982"/>
    <w:rsid w:val="00AC5172"/>
    <w:rsid w:val="00AC67EB"/>
    <w:rsid w:val="00AC7DBE"/>
    <w:rsid w:val="00AD35C3"/>
    <w:rsid w:val="00AE6298"/>
    <w:rsid w:val="00B068A8"/>
    <w:rsid w:val="00B27AC5"/>
    <w:rsid w:val="00B27CD1"/>
    <w:rsid w:val="00B37449"/>
    <w:rsid w:val="00B40051"/>
    <w:rsid w:val="00B47F54"/>
    <w:rsid w:val="00B71540"/>
    <w:rsid w:val="00B84715"/>
    <w:rsid w:val="00BB2C46"/>
    <w:rsid w:val="00BC3653"/>
    <w:rsid w:val="00BD6C9B"/>
    <w:rsid w:val="00BD7D8A"/>
    <w:rsid w:val="00BE5284"/>
    <w:rsid w:val="00BF41A3"/>
    <w:rsid w:val="00C064D6"/>
    <w:rsid w:val="00C273AB"/>
    <w:rsid w:val="00C31926"/>
    <w:rsid w:val="00C407FA"/>
    <w:rsid w:val="00C42D88"/>
    <w:rsid w:val="00C524E5"/>
    <w:rsid w:val="00C60DCD"/>
    <w:rsid w:val="00C7119D"/>
    <w:rsid w:val="00C73210"/>
    <w:rsid w:val="00C90DA0"/>
    <w:rsid w:val="00C92A75"/>
    <w:rsid w:val="00C92AC2"/>
    <w:rsid w:val="00C9548A"/>
    <w:rsid w:val="00C96C51"/>
    <w:rsid w:val="00CA2FF9"/>
    <w:rsid w:val="00CA7A15"/>
    <w:rsid w:val="00CC6B5F"/>
    <w:rsid w:val="00CC7EA2"/>
    <w:rsid w:val="00CD1032"/>
    <w:rsid w:val="00CD52DD"/>
    <w:rsid w:val="00CF1E33"/>
    <w:rsid w:val="00CF58B8"/>
    <w:rsid w:val="00D14C00"/>
    <w:rsid w:val="00D1724B"/>
    <w:rsid w:val="00D21E57"/>
    <w:rsid w:val="00D33336"/>
    <w:rsid w:val="00D33850"/>
    <w:rsid w:val="00D50C42"/>
    <w:rsid w:val="00D65DC8"/>
    <w:rsid w:val="00D7352B"/>
    <w:rsid w:val="00D76EC1"/>
    <w:rsid w:val="00D87A1F"/>
    <w:rsid w:val="00D94203"/>
    <w:rsid w:val="00D94D6F"/>
    <w:rsid w:val="00DB35B5"/>
    <w:rsid w:val="00DB4102"/>
    <w:rsid w:val="00DC5643"/>
    <w:rsid w:val="00DD69CE"/>
    <w:rsid w:val="00E063F7"/>
    <w:rsid w:val="00E0766D"/>
    <w:rsid w:val="00E14170"/>
    <w:rsid w:val="00E325E5"/>
    <w:rsid w:val="00E32C93"/>
    <w:rsid w:val="00E56145"/>
    <w:rsid w:val="00E5751B"/>
    <w:rsid w:val="00E67574"/>
    <w:rsid w:val="00E8583C"/>
    <w:rsid w:val="00EA6345"/>
    <w:rsid w:val="00EB3326"/>
    <w:rsid w:val="00EC44A9"/>
    <w:rsid w:val="00ED595C"/>
    <w:rsid w:val="00EF0CF1"/>
    <w:rsid w:val="00F127C0"/>
    <w:rsid w:val="00F256DF"/>
    <w:rsid w:val="00F27FD1"/>
    <w:rsid w:val="00F66BF9"/>
    <w:rsid w:val="00F67AFB"/>
    <w:rsid w:val="00F71078"/>
    <w:rsid w:val="00F86B20"/>
    <w:rsid w:val="00FA7BAC"/>
    <w:rsid w:val="00FB0EBF"/>
    <w:rsid w:val="00FB358E"/>
    <w:rsid w:val="00FB6517"/>
    <w:rsid w:val="00FD346D"/>
    <w:rsid w:val="00FD75A1"/>
    <w:rsid w:val="00FE610E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06DB"/>
  <w14:defaultImageDpi w14:val="330"/>
  <w15:chartTrackingRefBased/>
  <w15:docId w15:val="{312B845C-33A0-4D9C-9F0D-03226DA5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A1"/>
    <w:pPr>
      <w:shd w:val="clear" w:color="auto" w:fill="FFFFFF"/>
      <w:spacing w:before="240" w:line="360" w:lineRule="auto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01"/>
    <w:pPr>
      <w:spacing w:after="240" w:line="240" w:lineRule="auto"/>
      <w:outlineLvl w:val="0"/>
    </w:pPr>
    <w:rPr>
      <w:rFonts w:ascii="Tahoma" w:eastAsia="Times New Roman" w:hAnsi="Tahoma" w:cs="Tahoma"/>
      <w:b/>
      <w:bCs/>
      <w:kern w:val="36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28C"/>
    <w:pPr>
      <w:numPr>
        <w:numId w:val="3"/>
      </w:numPr>
      <w:spacing w:before="120" w:after="120"/>
      <w:outlineLvl w:val="1"/>
    </w:pPr>
    <w:rPr>
      <w:rFonts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28C"/>
    <w:pPr>
      <w:spacing w:before="120" w:after="120"/>
      <w:outlineLvl w:val="2"/>
    </w:pPr>
    <w:rPr>
      <w:rFonts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28C"/>
    <w:pPr>
      <w:outlineLvl w:val="3"/>
    </w:pPr>
    <w:rPr>
      <w:rFonts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128C"/>
    <w:pPr>
      <w:spacing w:before="120" w:after="120"/>
      <w:outlineLvl w:val="4"/>
    </w:pPr>
    <w:rPr>
      <w:rFonts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28C"/>
    <w:pPr>
      <w:spacing w:before="120" w:after="120"/>
      <w:outlineLvl w:val="5"/>
    </w:pPr>
    <w:rPr>
      <w:rFonts w:cs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4E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4E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4E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A01"/>
    <w:rPr>
      <w:rFonts w:ascii="Tahoma" w:eastAsia="Times New Roman" w:hAnsi="Tahoma" w:cs="Tahoma"/>
      <w:b/>
      <w:bCs/>
      <w:kern w:val="36"/>
      <w:sz w:val="3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67AF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128C"/>
    <w:rPr>
      <w:rFonts w:ascii="Arial" w:eastAsia="Calibri" w:hAnsi="Arial" w:cs="Times New Roman"/>
      <w:sz w:val="36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93128C"/>
    <w:rPr>
      <w:rFonts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3128C"/>
    <w:rPr>
      <w:rFonts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3128C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93128C"/>
    <w:rPr>
      <w:rFonts w:cs="Times New Roman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4EC"/>
    <w:rPr>
      <w:rFonts w:asciiTheme="majorHAnsi" w:eastAsiaTheme="majorEastAsia" w:hAnsiTheme="majorHAnsi" w:cstheme="majorBidi"/>
      <w:i/>
      <w:iCs/>
      <w:color w:val="1F4D78" w:themeColor="accent1" w:themeShade="7F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4EC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4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numbering" w:customStyle="1" w:styleId="IPCRegulations">
    <w:name w:val="IPC Regulations"/>
    <w:uiPriority w:val="99"/>
    <w:rsid w:val="00A417E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D6129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30037"/>
    <w:rPr>
      <w:bCs/>
      <w:color w:val="D81E0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7DBE"/>
    <w:pPr>
      <w:tabs>
        <w:tab w:val="center" w:pos="4680"/>
        <w:tab w:val="right" w:pos="9360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7DB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523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3E"/>
    <w:rPr>
      <w:rFonts w:ascii="Arial" w:eastAsia="Calibri" w:hAnsi="Arial" w:cs="Arial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9A5E0D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563285"/>
    <w:pPr>
      <w:tabs>
        <w:tab w:val="left" w:pos="72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7949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5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CE"/>
    <w:rPr>
      <w:rFonts w:ascii="Segoe UI" w:eastAsia="Calibri" w:hAnsi="Segoe UI" w:cs="Segoe UI"/>
      <w:sz w:val="18"/>
      <w:szCs w:val="18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CA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4463F"/>
  </w:style>
  <w:style w:type="table" w:styleId="TableGrid">
    <w:name w:val="Table Grid"/>
    <w:basedOn w:val="TableNormal"/>
    <w:uiPriority w:val="39"/>
    <w:rsid w:val="0015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8F359F-C9C0-4C3F-BCCC-D8E496C3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or Policy Title</vt:lpstr>
    </vt:vector>
  </TitlesOfParts>
  <Manager/>
  <Company/>
  <LinksUpToDate>false</LinksUpToDate>
  <CharactersWithSpaces>2988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or Policy Title</dc:title>
  <dc:subject/>
  <dc:creator>Allyson Hicks</dc:creator>
  <cp:keywords/>
  <dc:description/>
  <cp:lastModifiedBy>Allyson Hicks</cp:lastModifiedBy>
  <cp:revision>3</cp:revision>
  <dcterms:created xsi:type="dcterms:W3CDTF">2024-12-20T23:19:00Z</dcterms:created>
  <dcterms:modified xsi:type="dcterms:W3CDTF">2024-12-23T19:25:00Z</dcterms:modified>
  <cp:category/>
</cp:coreProperties>
</file>